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64559" w14:textId="77777777" w:rsidR="00AB4D8F" w:rsidRDefault="00AB4D8F" w:rsidP="00AB4D8F">
      <w:pPr>
        <w:pStyle w:val="Default"/>
      </w:pPr>
      <w:bookmarkStart w:id="0" w:name="_GoBack"/>
      <w:bookmarkEnd w:id="0"/>
    </w:p>
    <w:p w14:paraId="60EF5BD0" w14:textId="1C03E7CB" w:rsidR="00AB4D8F" w:rsidRPr="00DC30FF" w:rsidRDefault="00AB4D8F" w:rsidP="00AB4D8F">
      <w:pPr>
        <w:pStyle w:val="Default"/>
        <w:rPr>
          <w:color w:val="auto"/>
        </w:rPr>
      </w:pPr>
      <w:r w:rsidRPr="00DC30FF">
        <w:rPr>
          <w:b/>
          <w:bCs/>
          <w:color w:val="auto"/>
          <w:sz w:val="23"/>
          <w:szCs w:val="23"/>
        </w:rPr>
        <w:t xml:space="preserve">TITULO EN ESPAÑOL </w:t>
      </w:r>
    </w:p>
    <w:p w14:paraId="54D8D8F7" w14:textId="77777777" w:rsidR="00957981" w:rsidRPr="00DC30FF" w:rsidRDefault="00957981" w:rsidP="00AB4D8F">
      <w:pPr>
        <w:pStyle w:val="Default"/>
        <w:rPr>
          <w:b/>
          <w:bCs/>
          <w:color w:val="auto"/>
          <w:sz w:val="23"/>
          <w:szCs w:val="23"/>
        </w:rPr>
      </w:pPr>
    </w:p>
    <w:p w14:paraId="5F34EC20" w14:textId="3C74532F" w:rsidR="00957981" w:rsidRPr="00DC30FF" w:rsidRDefault="00957981" w:rsidP="00957981">
      <w:pPr>
        <w:pStyle w:val="Default"/>
        <w:rPr>
          <w:b/>
          <w:bCs/>
          <w:color w:val="auto"/>
          <w:sz w:val="23"/>
          <w:szCs w:val="23"/>
        </w:rPr>
      </w:pPr>
      <w:bookmarkStart w:id="1" w:name="_Hlk161870414"/>
      <w:r w:rsidRPr="00DC30FF">
        <w:rPr>
          <w:b/>
          <w:bCs/>
          <w:color w:val="auto"/>
          <w:sz w:val="23"/>
          <w:szCs w:val="23"/>
        </w:rPr>
        <w:t>Expulsión del Centro, Derecho a La Educación y Educación Inclusiva: Sobre la Constitucionalidad del Art.124.2 de la Loe</w:t>
      </w:r>
    </w:p>
    <w:bookmarkEnd w:id="1"/>
    <w:p w14:paraId="41854B2D" w14:textId="77777777" w:rsidR="00957981" w:rsidRPr="00DC30FF" w:rsidRDefault="00957981" w:rsidP="00AB4D8F">
      <w:pPr>
        <w:pStyle w:val="Default"/>
        <w:rPr>
          <w:b/>
          <w:bCs/>
          <w:color w:val="auto"/>
          <w:sz w:val="23"/>
          <w:szCs w:val="23"/>
        </w:rPr>
      </w:pPr>
    </w:p>
    <w:p w14:paraId="6380F436" w14:textId="77777777" w:rsidR="00AB4D8F" w:rsidRPr="00DC30FF" w:rsidRDefault="00AB4D8F" w:rsidP="00AB4D8F">
      <w:pPr>
        <w:pStyle w:val="Default"/>
        <w:rPr>
          <w:color w:val="auto"/>
          <w:sz w:val="23"/>
          <w:szCs w:val="23"/>
        </w:rPr>
      </w:pPr>
    </w:p>
    <w:p w14:paraId="59A2294E" w14:textId="77777777" w:rsidR="00AB4D8F" w:rsidRPr="00DC30FF" w:rsidRDefault="00AB4D8F" w:rsidP="00AB4D8F">
      <w:pPr>
        <w:pStyle w:val="Default"/>
        <w:rPr>
          <w:b/>
          <w:bCs/>
          <w:color w:val="auto"/>
          <w:sz w:val="23"/>
          <w:szCs w:val="23"/>
          <w:lang w:val="en-US"/>
        </w:rPr>
      </w:pPr>
      <w:r w:rsidRPr="00DC30FF">
        <w:rPr>
          <w:b/>
          <w:bCs/>
          <w:color w:val="auto"/>
          <w:sz w:val="23"/>
          <w:szCs w:val="23"/>
          <w:lang w:val="en-US"/>
        </w:rPr>
        <w:t xml:space="preserve">TITULO EN INGLES </w:t>
      </w:r>
    </w:p>
    <w:p w14:paraId="720B0B53" w14:textId="77777777" w:rsidR="00AB4D8F" w:rsidRPr="00DC30FF" w:rsidRDefault="00AB4D8F" w:rsidP="00AB4D8F">
      <w:pPr>
        <w:pStyle w:val="Default"/>
        <w:rPr>
          <w:color w:val="auto"/>
          <w:sz w:val="23"/>
          <w:szCs w:val="23"/>
          <w:lang w:val="en-US"/>
        </w:rPr>
      </w:pPr>
    </w:p>
    <w:p w14:paraId="5FA4BCE1" w14:textId="77777777" w:rsidR="00957981" w:rsidRPr="00DC30FF" w:rsidRDefault="00957981" w:rsidP="00957981">
      <w:pPr>
        <w:pStyle w:val="Default"/>
        <w:rPr>
          <w:b/>
          <w:bCs/>
          <w:i/>
          <w:iCs/>
          <w:color w:val="auto"/>
          <w:sz w:val="23"/>
          <w:szCs w:val="23"/>
          <w:lang w:val="en-GB"/>
        </w:rPr>
      </w:pPr>
      <w:r w:rsidRPr="00DC30FF">
        <w:rPr>
          <w:b/>
          <w:bCs/>
          <w:i/>
          <w:iCs/>
          <w:color w:val="auto"/>
          <w:sz w:val="23"/>
          <w:szCs w:val="23"/>
          <w:lang w:val="en-GB"/>
        </w:rPr>
        <w:t>School Expulsion, Right to Education, and Inclusive Education: On the Constitutionality of Art.124.2 of the LOE</w:t>
      </w:r>
    </w:p>
    <w:p w14:paraId="1C6779FC" w14:textId="77777777" w:rsidR="00AB4D8F" w:rsidRPr="00957981" w:rsidRDefault="00AB4D8F" w:rsidP="00AB4D8F">
      <w:pPr>
        <w:pStyle w:val="Default"/>
        <w:rPr>
          <w:color w:val="FF0000"/>
          <w:sz w:val="23"/>
          <w:szCs w:val="23"/>
          <w:lang w:val="en-GB"/>
        </w:rPr>
      </w:pPr>
    </w:p>
    <w:p w14:paraId="77825B97" w14:textId="63231CEA" w:rsidR="00AB4D8F" w:rsidRPr="00DC30FF" w:rsidRDefault="00AB4D8F" w:rsidP="00957981">
      <w:pPr>
        <w:pStyle w:val="Default"/>
        <w:ind w:left="5664"/>
        <w:rPr>
          <w:sz w:val="23"/>
          <w:szCs w:val="23"/>
          <w:lang w:val="en-US"/>
        </w:rPr>
      </w:pPr>
    </w:p>
    <w:p w14:paraId="41BF0EDC" w14:textId="4CFF59F7" w:rsidR="00AB4D8F" w:rsidRDefault="00957981" w:rsidP="00AB4D8F">
      <w:pPr>
        <w:pStyle w:val="Default"/>
        <w:ind w:left="5664"/>
        <w:rPr>
          <w:sz w:val="23"/>
          <w:szCs w:val="23"/>
        </w:rPr>
      </w:pPr>
      <w:r>
        <w:rPr>
          <w:sz w:val="23"/>
          <w:szCs w:val="23"/>
        </w:rPr>
        <w:t xml:space="preserve">Fernández Hernández, José Luis. Doctor por la Universidad Complutense de Madrid. </w:t>
      </w:r>
      <w:hyperlink r:id="rId5" w:history="1">
        <w:r w:rsidRPr="00110F30">
          <w:rPr>
            <w:rStyle w:val="Hipervnculo"/>
            <w:sz w:val="23"/>
            <w:szCs w:val="23"/>
          </w:rPr>
          <w:t>joself01@ucm.es</w:t>
        </w:r>
      </w:hyperlink>
    </w:p>
    <w:p w14:paraId="36D531BB" w14:textId="77777777" w:rsidR="00957981" w:rsidRDefault="00957981" w:rsidP="00AB4D8F">
      <w:pPr>
        <w:pStyle w:val="Default"/>
        <w:ind w:left="5664"/>
        <w:rPr>
          <w:sz w:val="23"/>
          <w:szCs w:val="23"/>
        </w:rPr>
      </w:pPr>
    </w:p>
    <w:p w14:paraId="428AC4DC" w14:textId="14224C21" w:rsidR="00957981" w:rsidRDefault="00957981" w:rsidP="00AB4D8F">
      <w:pPr>
        <w:pStyle w:val="Default"/>
        <w:ind w:left="5664"/>
        <w:rPr>
          <w:sz w:val="23"/>
          <w:szCs w:val="23"/>
        </w:rPr>
      </w:pPr>
      <w:r>
        <w:rPr>
          <w:sz w:val="23"/>
          <w:szCs w:val="23"/>
        </w:rPr>
        <w:t xml:space="preserve">Herranz Hernández, Pablo. Universidad Autónoma de Madrid. </w:t>
      </w:r>
    </w:p>
    <w:p w14:paraId="6337AD9A" w14:textId="7C493E57" w:rsidR="00957981" w:rsidRDefault="00D40BCD" w:rsidP="00AB4D8F">
      <w:pPr>
        <w:pStyle w:val="Default"/>
        <w:ind w:left="5664"/>
        <w:rPr>
          <w:sz w:val="23"/>
          <w:szCs w:val="23"/>
        </w:rPr>
      </w:pPr>
      <w:hyperlink r:id="rId6" w:history="1">
        <w:r w:rsidR="00957981" w:rsidRPr="00110F30">
          <w:rPr>
            <w:rStyle w:val="Hipervnculo"/>
            <w:sz w:val="23"/>
            <w:szCs w:val="23"/>
          </w:rPr>
          <w:t>pablo.herranz@uam.es</w:t>
        </w:r>
      </w:hyperlink>
    </w:p>
    <w:p w14:paraId="6DA3035C" w14:textId="77777777" w:rsidR="00957981" w:rsidRDefault="00957981" w:rsidP="00AB4D8F">
      <w:pPr>
        <w:pStyle w:val="Default"/>
        <w:ind w:left="5664"/>
        <w:rPr>
          <w:sz w:val="23"/>
          <w:szCs w:val="23"/>
        </w:rPr>
      </w:pPr>
    </w:p>
    <w:p w14:paraId="3333615A" w14:textId="77777777" w:rsidR="00957981" w:rsidRDefault="00957981" w:rsidP="00AB4D8F">
      <w:pPr>
        <w:pStyle w:val="Default"/>
        <w:ind w:left="5664"/>
        <w:rPr>
          <w:sz w:val="23"/>
          <w:szCs w:val="23"/>
        </w:rPr>
      </w:pPr>
    </w:p>
    <w:p w14:paraId="689CB972" w14:textId="77777777" w:rsidR="00AB4D8F" w:rsidRDefault="00AB4D8F" w:rsidP="00AB4D8F">
      <w:pPr>
        <w:pStyle w:val="Default"/>
        <w:ind w:left="5664"/>
        <w:rPr>
          <w:sz w:val="23"/>
          <w:szCs w:val="23"/>
        </w:rPr>
      </w:pPr>
    </w:p>
    <w:p w14:paraId="39ED4FEC" w14:textId="77777777" w:rsidR="00AB4D8F" w:rsidRDefault="00AB4D8F" w:rsidP="00AB4D8F">
      <w:pPr>
        <w:pStyle w:val="Default"/>
        <w:ind w:left="5664"/>
        <w:rPr>
          <w:sz w:val="23"/>
          <w:szCs w:val="23"/>
        </w:rPr>
      </w:pPr>
    </w:p>
    <w:p w14:paraId="7358822E" w14:textId="5F00BA06" w:rsidR="00AB4D8F" w:rsidRDefault="00AB4D8F" w:rsidP="00AB4D8F">
      <w:pPr>
        <w:pStyle w:val="Default"/>
        <w:ind w:left="5664"/>
        <w:rPr>
          <w:sz w:val="23"/>
          <w:szCs w:val="23"/>
        </w:rPr>
      </w:pPr>
      <w:r>
        <w:rPr>
          <w:sz w:val="23"/>
          <w:szCs w:val="23"/>
        </w:rPr>
        <w:t xml:space="preserve"> </w:t>
      </w:r>
    </w:p>
    <w:p w14:paraId="25871FBD" w14:textId="77777777" w:rsidR="00AB4D8F" w:rsidRDefault="00AB4D8F" w:rsidP="00AB4D8F">
      <w:pPr>
        <w:pStyle w:val="Default"/>
        <w:rPr>
          <w:b/>
          <w:bCs/>
          <w:sz w:val="23"/>
          <w:szCs w:val="23"/>
        </w:rPr>
      </w:pPr>
      <w:r>
        <w:rPr>
          <w:b/>
          <w:bCs/>
          <w:sz w:val="23"/>
          <w:szCs w:val="23"/>
        </w:rPr>
        <w:t xml:space="preserve">Resumen </w:t>
      </w:r>
    </w:p>
    <w:p w14:paraId="2FF09DD4" w14:textId="77777777" w:rsidR="00957981" w:rsidRPr="00DC30FF" w:rsidRDefault="00957981" w:rsidP="00957981">
      <w:pPr>
        <w:pStyle w:val="Default"/>
        <w:rPr>
          <w:sz w:val="23"/>
          <w:szCs w:val="23"/>
        </w:rPr>
      </w:pPr>
      <w:bookmarkStart w:id="2" w:name="_Hlk161870563"/>
      <w:r w:rsidRPr="00DC30FF">
        <w:rPr>
          <w:sz w:val="23"/>
          <w:szCs w:val="23"/>
        </w:rPr>
        <w:t>La expulsión del centro educativo como medida correctiva plantea tensiones con el derecho a la educación y la educación inclusiva consagrados en la Constitución Española. A través del análisis del artículo 124.2 de la Ley Orgánica 2/2006 de Educación (LOE), se examina su contenido y su constitucionalidad, argumentando que solo puede ser constitucional si se proporciona una alternativa educativa adecuada y no simplemente se excluye al estudiante de la institución educativa. Se discute la diferencia entre el derecho a la educación y la escolaridad obligatoria, así como los tipos de expulsión y su impacto en el acceso a la educación. Se destaca la importancia de la conciliación familiar y se analiza la sentencia del Tribunal Constitucional 81/2021 en relación con la expulsión temporal de un alumno. Finalmente, se reflexiona sobre la interpretación de la expulsión y la necesidad de garantizar una educación inclusiva para todos los estudiantes.</w:t>
      </w:r>
    </w:p>
    <w:bookmarkEnd w:id="2"/>
    <w:p w14:paraId="440355A7" w14:textId="77777777" w:rsidR="00957981" w:rsidRPr="00DC30FF" w:rsidRDefault="00957981" w:rsidP="00AB4D8F">
      <w:pPr>
        <w:pStyle w:val="Default"/>
        <w:rPr>
          <w:sz w:val="23"/>
          <w:szCs w:val="23"/>
        </w:rPr>
      </w:pPr>
    </w:p>
    <w:p w14:paraId="5D3F7862" w14:textId="77777777" w:rsidR="00957981" w:rsidRDefault="00957981" w:rsidP="00AB4D8F">
      <w:pPr>
        <w:pStyle w:val="Default"/>
        <w:rPr>
          <w:sz w:val="23"/>
          <w:szCs w:val="23"/>
        </w:rPr>
      </w:pPr>
    </w:p>
    <w:p w14:paraId="4BD96768" w14:textId="77777777" w:rsidR="00AB4D8F" w:rsidRDefault="00AB4D8F" w:rsidP="00AB4D8F">
      <w:pPr>
        <w:pStyle w:val="Default"/>
        <w:rPr>
          <w:b/>
          <w:bCs/>
          <w:sz w:val="23"/>
          <w:szCs w:val="23"/>
        </w:rPr>
      </w:pPr>
      <w:r>
        <w:rPr>
          <w:b/>
          <w:bCs/>
          <w:sz w:val="23"/>
          <w:szCs w:val="23"/>
        </w:rPr>
        <w:t xml:space="preserve">Palabras clave: </w:t>
      </w:r>
    </w:p>
    <w:p w14:paraId="76561A1C" w14:textId="77777777" w:rsidR="00957981" w:rsidRPr="00957981" w:rsidRDefault="00957981" w:rsidP="00957981">
      <w:pPr>
        <w:pStyle w:val="Default"/>
        <w:rPr>
          <w:i/>
          <w:iCs/>
          <w:sz w:val="23"/>
          <w:szCs w:val="23"/>
        </w:rPr>
      </w:pPr>
      <w:r w:rsidRPr="00957981">
        <w:rPr>
          <w:i/>
          <w:iCs/>
          <w:sz w:val="23"/>
          <w:szCs w:val="23"/>
        </w:rPr>
        <w:t>art. 124.2 LOE, derecho a la educación, educación inclusiva, expulsión del centro, STC 81/2021.</w:t>
      </w:r>
    </w:p>
    <w:p w14:paraId="0E4CBD9C" w14:textId="77777777" w:rsidR="00957981" w:rsidRDefault="00957981" w:rsidP="00AB4D8F">
      <w:pPr>
        <w:pStyle w:val="Default"/>
        <w:rPr>
          <w:sz w:val="23"/>
          <w:szCs w:val="23"/>
        </w:rPr>
      </w:pPr>
    </w:p>
    <w:p w14:paraId="6E60E123" w14:textId="77777777" w:rsidR="00AB4D8F" w:rsidRPr="00DC30FF" w:rsidRDefault="00AB4D8F" w:rsidP="00AB4D8F">
      <w:pPr>
        <w:pStyle w:val="Default"/>
        <w:rPr>
          <w:b/>
          <w:bCs/>
          <w:sz w:val="23"/>
          <w:szCs w:val="23"/>
          <w:lang w:val="en-US"/>
        </w:rPr>
      </w:pPr>
      <w:r w:rsidRPr="00DC30FF">
        <w:rPr>
          <w:b/>
          <w:bCs/>
          <w:sz w:val="23"/>
          <w:szCs w:val="23"/>
          <w:lang w:val="en-US"/>
        </w:rPr>
        <w:t xml:space="preserve">Abstract </w:t>
      </w:r>
    </w:p>
    <w:p w14:paraId="7CFDC795" w14:textId="77777777" w:rsidR="00957981" w:rsidRPr="00957981" w:rsidRDefault="00957981" w:rsidP="00957981">
      <w:pPr>
        <w:pStyle w:val="Default"/>
        <w:rPr>
          <w:sz w:val="23"/>
          <w:szCs w:val="23"/>
          <w:lang w:val="en-GB"/>
        </w:rPr>
      </w:pPr>
      <w:bookmarkStart w:id="3" w:name="_Hlk161870588"/>
      <w:r w:rsidRPr="00957981">
        <w:rPr>
          <w:sz w:val="23"/>
          <w:szCs w:val="23"/>
          <w:lang w:val="en-GB"/>
        </w:rPr>
        <w:t xml:space="preserve">The expulsion of a student from an educational institution as a corrective measure raises tensions with the right to education and inclusive education enshrined in the Spanish Constitution. Through the analysis of Article 124.2 of the Organic Law 2/2006 on Education (LOE), its content and constitutionality are examined, arguing </w:t>
      </w:r>
      <w:r w:rsidRPr="00957981">
        <w:rPr>
          <w:sz w:val="23"/>
          <w:szCs w:val="23"/>
          <w:lang w:val="en-GB"/>
        </w:rPr>
        <w:lastRenderedPageBreak/>
        <w:t xml:space="preserve">that it can only be constitutional if an adequate educational alternative is provided and the student is not simply excluded from the educational institution. The difference between the right to education and compulsory schooling is discussed, as well as the types of expulsion and their impact on access to education. The importance of family reconciliation is highlighted, and the judgment of the Constitutional Court 81/2021 regarding the temporary expulsion of a student is </w:t>
      </w:r>
      <w:proofErr w:type="spellStart"/>
      <w:r w:rsidRPr="00957981">
        <w:rPr>
          <w:sz w:val="23"/>
          <w:szCs w:val="23"/>
          <w:lang w:val="en-GB"/>
        </w:rPr>
        <w:t>analyzed</w:t>
      </w:r>
      <w:proofErr w:type="spellEnd"/>
      <w:r w:rsidRPr="00957981">
        <w:rPr>
          <w:sz w:val="23"/>
          <w:szCs w:val="23"/>
          <w:lang w:val="en-GB"/>
        </w:rPr>
        <w:t>. Finally, there is reflection on the interpretation of expulsion and the need to guarantee inclusive education for all students.</w:t>
      </w:r>
      <w:bookmarkEnd w:id="3"/>
    </w:p>
    <w:p w14:paraId="57D0F8C3" w14:textId="77777777" w:rsidR="00957981" w:rsidRPr="00957981" w:rsidRDefault="00957981" w:rsidP="00AB4D8F">
      <w:pPr>
        <w:pStyle w:val="Default"/>
        <w:rPr>
          <w:sz w:val="23"/>
          <w:szCs w:val="23"/>
          <w:lang w:val="en-GB"/>
        </w:rPr>
      </w:pPr>
    </w:p>
    <w:p w14:paraId="15A9EC2F" w14:textId="77777777" w:rsidR="00AB4D8F" w:rsidRPr="00DC30FF" w:rsidRDefault="00AB4D8F" w:rsidP="00AB4D8F">
      <w:pPr>
        <w:pStyle w:val="Default"/>
        <w:rPr>
          <w:b/>
          <w:bCs/>
          <w:sz w:val="23"/>
          <w:szCs w:val="23"/>
          <w:lang w:val="en-US"/>
        </w:rPr>
      </w:pPr>
      <w:r w:rsidRPr="00DC30FF">
        <w:rPr>
          <w:b/>
          <w:bCs/>
          <w:sz w:val="23"/>
          <w:szCs w:val="23"/>
          <w:lang w:val="en-US"/>
        </w:rPr>
        <w:t xml:space="preserve">Key words: </w:t>
      </w:r>
    </w:p>
    <w:p w14:paraId="4E959FEB" w14:textId="6C1888D1" w:rsidR="00957981" w:rsidRPr="00DC30FF" w:rsidRDefault="00957981" w:rsidP="00AB4D8F">
      <w:pPr>
        <w:pStyle w:val="Default"/>
        <w:rPr>
          <w:sz w:val="23"/>
          <w:szCs w:val="23"/>
          <w:lang w:val="en-US"/>
        </w:rPr>
      </w:pPr>
      <w:r w:rsidRPr="00DC30FF">
        <w:rPr>
          <w:i/>
          <w:iCs/>
          <w:sz w:val="23"/>
          <w:szCs w:val="23"/>
          <w:lang w:val="en-GB"/>
        </w:rPr>
        <w:t>art. 124.2 LOE, inclusive education, right to education, school expulsion, STC 81/2021.</w:t>
      </w:r>
    </w:p>
    <w:p w14:paraId="32D69347" w14:textId="77777777" w:rsidR="00AB4D8F" w:rsidRDefault="00AB4D8F" w:rsidP="00AB4D8F">
      <w:pPr>
        <w:pStyle w:val="Default"/>
        <w:rPr>
          <w:b/>
          <w:bCs/>
          <w:sz w:val="23"/>
          <w:szCs w:val="23"/>
        </w:rPr>
      </w:pPr>
      <w:r>
        <w:rPr>
          <w:b/>
          <w:bCs/>
          <w:sz w:val="23"/>
          <w:szCs w:val="23"/>
        </w:rPr>
        <w:t xml:space="preserve">-------------------------------------------------------------------------------- </w:t>
      </w:r>
    </w:p>
    <w:p w14:paraId="1ACC94AF" w14:textId="77777777" w:rsidR="00DC30FF" w:rsidRDefault="00DC30FF" w:rsidP="00AB4D8F">
      <w:pPr>
        <w:pStyle w:val="Default"/>
        <w:rPr>
          <w:sz w:val="23"/>
          <w:szCs w:val="23"/>
        </w:rPr>
      </w:pPr>
    </w:p>
    <w:p w14:paraId="6CDCDA37" w14:textId="77777777" w:rsidR="00AB4D8F" w:rsidRDefault="00AB4D8F" w:rsidP="00AB4D8F">
      <w:pPr>
        <w:pStyle w:val="Default"/>
        <w:rPr>
          <w:b/>
          <w:bCs/>
          <w:sz w:val="23"/>
          <w:szCs w:val="23"/>
        </w:rPr>
      </w:pPr>
      <w:r>
        <w:rPr>
          <w:b/>
          <w:bCs/>
          <w:sz w:val="23"/>
          <w:szCs w:val="23"/>
        </w:rPr>
        <w:t xml:space="preserve">Sobre los autores: </w:t>
      </w:r>
    </w:p>
    <w:p w14:paraId="3EE075EC" w14:textId="77777777" w:rsidR="00DC30FF" w:rsidRDefault="00DC30FF" w:rsidP="00AB4D8F">
      <w:pPr>
        <w:pStyle w:val="Default"/>
        <w:rPr>
          <w:sz w:val="23"/>
          <w:szCs w:val="23"/>
        </w:rPr>
      </w:pPr>
    </w:p>
    <w:p w14:paraId="61C28651" w14:textId="0ABE5AED" w:rsidR="00AE5B9A" w:rsidRPr="00DC30FF" w:rsidRDefault="00447654" w:rsidP="00AB4D8F">
      <w:pPr>
        <w:pStyle w:val="Default"/>
        <w:rPr>
          <w:color w:val="auto"/>
          <w:sz w:val="23"/>
          <w:szCs w:val="23"/>
        </w:rPr>
      </w:pPr>
      <w:r w:rsidRPr="00DC30FF">
        <w:rPr>
          <w:color w:val="auto"/>
          <w:sz w:val="23"/>
          <w:szCs w:val="23"/>
        </w:rPr>
        <w:t>José Luis Fernández Hernández. Doctor por la Universidad Complutense de Madrid. Entre sus intereses de investigación se encuentran los relativos al Derecho a la Educación y la Educación Inclusiva.</w:t>
      </w:r>
    </w:p>
    <w:p w14:paraId="1CB3B807" w14:textId="7A8DFD54" w:rsidR="00447654" w:rsidRPr="00DC30FF" w:rsidRDefault="00447654" w:rsidP="00AB4D8F">
      <w:pPr>
        <w:pStyle w:val="Default"/>
        <w:rPr>
          <w:color w:val="auto"/>
          <w:sz w:val="23"/>
          <w:szCs w:val="23"/>
        </w:rPr>
      </w:pPr>
    </w:p>
    <w:p w14:paraId="0F5B8ED6" w14:textId="0FB07A7E" w:rsidR="00447654" w:rsidRPr="00DC30FF" w:rsidRDefault="00447654" w:rsidP="00AB4D8F">
      <w:pPr>
        <w:pStyle w:val="Default"/>
        <w:rPr>
          <w:color w:val="auto"/>
          <w:sz w:val="23"/>
          <w:szCs w:val="23"/>
        </w:rPr>
      </w:pPr>
      <w:r w:rsidRPr="00DC30FF">
        <w:rPr>
          <w:color w:val="auto"/>
          <w:sz w:val="23"/>
          <w:szCs w:val="23"/>
        </w:rPr>
        <w:t>Pablo Herranz Hernández. Profesor de la Facultad de Formación de Profesorado y Educación de la Universidad Autónoma de Madrid. Entre sus intereses de investigación se encuentran los relativos a la Educación Inclusiva y la Educación para el Pensamiento Crítico.</w:t>
      </w:r>
    </w:p>
    <w:sectPr w:rsidR="00447654" w:rsidRPr="00DC30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DF"/>
    <w:rsid w:val="00447654"/>
    <w:rsid w:val="005D3C2D"/>
    <w:rsid w:val="00957981"/>
    <w:rsid w:val="00A605DF"/>
    <w:rsid w:val="00AB4D8F"/>
    <w:rsid w:val="00AE5B9A"/>
    <w:rsid w:val="00D40BCD"/>
    <w:rsid w:val="00DC30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60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0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05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05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05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05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05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05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05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05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05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05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05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05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05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05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05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05DF"/>
    <w:rPr>
      <w:rFonts w:eastAsiaTheme="majorEastAsia" w:cstheme="majorBidi"/>
      <w:color w:val="272727" w:themeColor="text1" w:themeTint="D8"/>
    </w:rPr>
  </w:style>
  <w:style w:type="paragraph" w:styleId="Ttulo">
    <w:name w:val="Title"/>
    <w:basedOn w:val="Normal"/>
    <w:next w:val="Normal"/>
    <w:link w:val="TtuloCar"/>
    <w:uiPriority w:val="10"/>
    <w:qFormat/>
    <w:rsid w:val="00A60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05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05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05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05DF"/>
    <w:pPr>
      <w:spacing w:before="160"/>
      <w:jc w:val="center"/>
    </w:pPr>
    <w:rPr>
      <w:i/>
      <w:iCs/>
      <w:color w:val="404040" w:themeColor="text1" w:themeTint="BF"/>
    </w:rPr>
  </w:style>
  <w:style w:type="character" w:customStyle="1" w:styleId="CitaCar">
    <w:name w:val="Cita Car"/>
    <w:basedOn w:val="Fuentedeprrafopredeter"/>
    <w:link w:val="Cita"/>
    <w:uiPriority w:val="29"/>
    <w:rsid w:val="00A605DF"/>
    <w:rPr>
      <w:i/>
      <w:iCs/>
      <w:color w:val="404040" w:themeColor="text1" w:themeTint="BF"/>
    </w:rPr>
  </w:style>
  <w:style w:type="paragraph" w:styleId="Prrafodelista">
    <w:name w:val="List Paragraph"/>
    <w:basedOn w:val="Normal"/>
    <w:uiPriority w:val="34"/>
    <w:qFormat/>
    <w:rsid w:val="00A605DF"/>
    <w:pPr>
      <w:ind w:left="720"/>
      <w:contextualSpacing/>
    </w:pPr>
  </w:style>
  <w:style w:type="character" w:styleId="nfasisintenso">
    <w:name w:val="Intense Emphasis"/>
    <w:basedOn w:val="Fuentedeprrafopredeter"/>
    <w:uiPriority w:val="21"/>
    <w:qFormat/>
    <w:rsid w:val="00A605DF"/>
    <w:rPr>
      <w:i/>
      <w:iCs/>
      <w:color w:val="0F4761" w:themeColor="accent1" w:themeShade="BF"/>
    </w:rPr>
  </w:style>
  <w:style w:type="paragraph" w:styleId="Citadestacada">
    <w:name w:val="Intense Quote"/>
    <w:basedOn w:val="Normal"/>
    <w:next w:val="Normal"/>
    <w:link w:val="CitadestacadaCar"/>
    <w:uiPriority w:val="30"/>
    <w:qFormat/>
    <w:rsid w:val="00A6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05DF"/>
    <w:rPr>
      <w:i/>
      <w:iCs/>
      <w:color w:val="0F4761" w:themeColor="accent1" w:themeShade="BF"/>
    </w:rPr>
  </w:style>
  <w:style w:type="character" w:styleId="Referenciaintensa">
    <w:name w:val="Intense Reference"/>
    <w:basedOn w:val="Fuentedeprrafopredeter"/>
    <w:uiPriority w:val="32"/>
    <w:qFormat/>
    <w:rsid w:val="00A605DF"/>
    <w:rPr>
      <w:b/>
      <w:bCs/>
      <w:smallCaps/>
      <w:color w:val="0F4761" w:themeColor="accent1" w:themeShade="BF"/>
      <w:spacing w:val="5"/>
    </w:rPr>
  </w:style>
  <w:style w:type="paragraph" w:customStyle="1" w:styleId="Default">
    <w:name w:val="Default"/>
    <w:rsid w:val="00AB4D8F"/>
    <w:pPr>
      <w:autoSpaceDE w:val="0"/>
      <w:autoSpaceDN w:val="0"/>
      <w:adjustRightInd w:val="0"/>
      <w:spacing w:after="0" w:line="240" w:lineRule="auto"/>
    </w:pPr>
    <w:rPr>
      <w:rFonts w:ascii="Arial" w:hAnsi="Arial" w:cs="Arial"/>
      <w:color w:val="000000"/>
      <w:kern w:val="0"/>
      <w:sz w:val="24"/>
      <w:szCs w:val="24"/>
    </w:rPr>
  </w:style>
  <w:style w:type="character" w:styleId="Hipervnculo">
    <w:name w:val="Hyperlink"/>
    <w:basedOn w:val="Fuentedeprrafopredeter"/>
    <w:uiPriority w:val="99"/>
    <w:unhideWhenUsed/>
    <w:rsid w:val="00957981"/>
    <w:rPr>
      <w:color w:val="467886" w:themeColor="hyperlink"/>
      <w:u w:val="single"/>
    </w:rPr>
  </w:style>
  <w:style w:type="character" w:customStyle="1" w:styleId="UnresolvedMention">
    <w:name w:val="Unresolved Mention"/>
    <w:basedOn w:val="Fuentedeprrafopredeter"/>
    <w:uiPriority w:val="99"/>
    <w:semiHidden/>
    <w:unhideWhenUsed/>
    <w:rsid w:val="009579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60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0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05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05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05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05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05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05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05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05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05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05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05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05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05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05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05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05DF"/>
    <w:rPr>
      <w:rFonts w:eastAsiaTheme="majorEastAsia" w:cstheme="majorBidi"/>
      <w:color w:val="272727" w:themeColor="text1" w:themeTint="D8"/>
    </w:rPr>
  </w:style>
  <w:style w:type="paragraph" w:styleId="Ttulo">
    <w:name w:val="Title"/>
    <w:basedOn w:val="Normal"/>
    <w:next w:val="Normal"/>
    <w:link w:val="TtuloCar"/>
    <w:uiPriority w:val="10"/>
    <w:qFormat/>
    <w:rsid w:val="00A60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05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05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05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05DF"/>
    <w:pPr>
      <w:spacing w:before="160"/>
      <w:jc w:val="center"/>
    </w:pPr>
    <w:rPr>
      <w:i/>
      <w:iCs/>
      <w:color w:val="404040" w:themeColor="text1" w:themeTint="BF"/>
    </w:rPr>
  </w:style>
  <w:style w:type="character" w:customStyle="1" w:styleId="CitaCar">
    <w:name w:val="Cita Car"/>
    <w:basedOn w:val="Fuentedeprrafopredeter"/>
    <w:link w:val="Cita"/>
    <w:uiPriority w:val="29"/>
    <w:rsid w:val="00A605DF"/>
    <w:rPr>
      <w:i/>
      <w:iCs/>
      <w:color w:val="404040" w:themeColor="text1" w:themeTint="BF"/>
    </w:rPr>
  </w:style>
  <w:style w:type="paragraph" w:styleId="Prrafodelista">
    <w:name w:val="List Paragraph"/>
    <w:basedOn w:val="Normal"/>
    <w:uiPriority w:val="34"/>
    <w:qFormat/>
    <w:rsid w:val="00A605DF"/>
    <w:pPr>
      <w:ind w:left="720"/>
      <w:contextualSpacing/>
    </w:pPr>
  </w:style>
  <w:style w:type="character" w:styleId="nfasisintenso">
    <w:name w:val="Intense Emphasis"/>
    <w:basedOn w:val="Fuentedeprrafopredeter"/>
    <w:uiPriority w:val="21"/>
    <w:qFormat/>
    <w:rsid w:val="00A605DF"/>
    <w:rPr>
      <w:i/>
      <w:iCs/>
      <w:color w:val="0F4761" w:themeColor="accent1" w:themeShade="BF"/>
    </w:rPr>
  </w:style>
  <w:style w:type="paragraph" w:styleId="Citadestacada">
    <w:name w:val="Intense Quote"/>
    <w:basedOn w:val="Normal"/>
    <w:next w:val="Normal"/>
    <w:link w:val="CitadestacadaCar"/>
    <w:uiPriority w:val="30"/>
    <w:qFormat/>
    <w:rsid w:val="00A6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05DF"/>
    <w:rPr>
      <w:i/>
      <w:iCs/>
      <w:color w:val="0F4761" w:themeColor="accent1" w:themeShade="BF"/>
    </w:rPr>
  </w:style>
  <w:style w:type="character" w:styleId="Referenciaintensa">
    <w:name w:val="Intense Reference"/>
    <w:basedOn w:val="Fuentedeprrafopredeter"/>
    <w:uiPriority w:val="32"/>
    <w:qFormat/>
    <w:rsid w:val="00A605DF"/>
    <w:rPr>
      <w:b/>
      <w:bCs/>
      <w:smallCaps/>
      <w:color w:val="0F4761" w:themeColor="accent1" w:themeShade="BF"/>
      <w:spacing w:val="5"/>
    </w:rPr>
  </w:style>
  <w:style w:type="paragraph" w:customStyle="1" w:styleId="Default">
    <w:name w:val="Default"/>
    <w:rsid w:val="00AB4D8F"/>
    <w:pPr>
      <w:autoSpaceDE w:val="0"/>
      <w:autoSpaceDN w:val="0"/>
      <w:adjustRightInd w:val="0"/>
      <w:spacing w:after="0" w:line="240" w:lineRule="auto"/>
    </w:pPr>
    <w:rPr>
      <w:rFonts w:ascii="Arial" w:hAnsi="Arial" w:cs="Arial"/>
      <w:color w:val="000000"/>
      <w:kern w:val="0"/>
      <w:sz w:val="24"/>
      <w:szCs w:val="24"/>
    </w:rPr>
  </w:style>
  <w:style w:type="character" w:styleId="Hipervnculo">
    <w:name w:val="Hyperlink"/>
    <w:basedOn w:val="Fuentedeprrafopredeter"/>
    <w:uiPriority w:val="99"/>
    <w:unhideWhenUsed/>
    <w:rsid w:val="00957981"/>
    <w:rPr>
      <w:color w:val="467886" w:themeColor="hyperlink"/>
      <w:u w:val="single"/>
    </w:rPr>
  </w:style>
  <w:style w:type="character" w:customStyle="1" w:styleId="UnresolvedMention">
    <w:name w:val="Unresolved Mention"/>
    <w:basedOn w:val="Fuentedeprrafopredeter"/>
    <w:uiPriority w:val="99"/>
    <w:semiHidden/>
    <w:unhideWhenUsed/>
    <w:rsid w:val="00957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blo.herranz@uam.es" TargetMode="External"/><Relationship Id="rId5" Type="http://schemas.openxmlformats.org/officeDocument/2006/relationships/hyperlink" Target="mailto:joself01@ucm.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Herranz Hernandez</dc:creator>
  <cp:lastModifiedBy>Pablo</cp:lastModifiedBy>
  <cp:revision>2</cp:revision>
  <dcterms:created xsi:type="dcterms:W3CDTF">2024-04-17T08:29:00Z</dcterms:created>
  <dcterms:modified xsi:type="dcterms:W3CDTF">2024-04-17T08:29:00Z</dcterms:modified>
</cp:coreProperties>
</file>