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C2460A" w14:textId="7C661C03" w:rsidR="00E507DA" w:rsidRPr="00E507DA" w:rsidRDefault="00BD109A" w:rsidP="00AA2196">
      <w:pPr>
        <w:pStyle w:val="NormalWeb"/>
        <w:shd w:val="clear" w:color="auto" w:fill="FFFFFF"/>
        <w:spacing w:before="240" w:beforeAutospacing="0" w:after="240" w:afterAutospacing="0" w:line="276" w:lineRule="auto"/>
        <w:jc w:val="center"/>
        <w:rPr>
          <w:rFonts w:eastAsia="Calibri"/>
          <w:b/>
          <w:bCs/>
          <w:sz w:val="40"/>
          <w:szCs w:val="40"/>
        </w:rPr>
      </w:pPr>
      <w:r w:rsidRPr="00FE1F03">
        <w:rPr>
          <w:color w:val="000000"/>
        </w:rPr>
        <w:t> </w:t>
      </w:r>
      <w:r w:rsidR="00E507DA">
        <w:rPr>
          <w:rFonts w:eastAsia="Calibri"/>
          <w:b/>
          <w:bCs/>
          <w:sz w:val="40"/>
          <w:szCs w:val="40"/>
        </w:rPr>
        <w:t xml:space="preserve">ANTECEDENTES DE LA </w:t>
      </w:r>
      <w:r w:rsidR="002378F0" w:rsidRPr="00FE1F03">
        <w:rPr>
          <w:rFonts w:eastAsia="Calibri"/>
          <w:b/>
          <w:bCs/>
          <w:sz w:val="40"/>
          <w:szCs w:val="40"/>
        </w:rPr>
        <w:t xml:space="preserve">FORMACIÓN PROFESIONAL BÁSICA </w:t>
      </w:r>
      <w:r w:rsidR="00DF1815">
        <w:rPr>
          <w:rFonts w:eastAsia="Calibri"/>
          <w:b/>
          <w:bCs/>
          <w:sz w:val="40"/>
          <w:szCs w:val="40"/>
        </w:rPr>
        <w:t>COMO MEDIDA DE</w:t>
      </w:r>
      <w:r w:rsidR="00E507DA">
        <w:rPr>
          <w:rFonts w:eastAsia="Calibri"/>
          <w:b/>
          <w:bCs/>
          <w:sz w:val="40"/>
          <w:szCs w:val="40"/>
        </w:rPr>
        <w:t xml:space="preserve"> INCLUSIÓN SOCIAL</w:t>
      </w:r>
      <w:r w:rsidR="00E507DA" w:rsidRPr="00E507DA">
        <w:rPr>
          <w:rFonts w:eastAsia="Calibri"/>
          <w:b/>
          <w:bCs/>
          <w:sz w:val="40"/>
          <w:szCs w:val="40"/>
        </w:rPr>
        <w:t xml:space="preserve"> </w:t>
      </w:r>
    </w:p>
    <w:p w14:paraId="29C6CFA2" w14:textId="49803B83" w:rsidR="00E507DA" w:rsidRDefault="00AA2196" w:rsidP="00AA2196">
      <w:pPr>
        <w:ind w:right="707"/>
        <w:jc w:val="center"/>
        <w:rPr>
          <w:rFonts w:ascii="Times New Roman" w:eastAsia="Calibri" w:hAnsi="Times New Roman" w:cs="Times New Roman"/>
          <w:i/>
          <w:iCs/>
          <w:sz w:val="24"/>
          <w:szCs w:val="24"/>
          <w:lang w:val="en-US"/>
        </w:rPr>
      </w:pPr>
      <w:r>
        <w:rPr>
          <w:rFonts w:ascii="Times New Roman" w:eastAsia="Calibri" w:hAnsi="Times New Roman" w:cs="Times New Roman"/>
          <w:i/>
          <w:iCs/>
          <w:sz w:val="24"/>
          <w:szCs w:val="24"/>
          <w:lang w:val="en-US"/>
        </w:rPr>
        <w:t>(</w:t>
      </w:r>
      <w:r w:rsidR="00E507DA" w:rsidRPr="00E507DA">
        <w:rPr>
          <w:rFonts w:ascii="Times New Roman" w:eastAsia="Calibri" w:hAnsi="Times New Roman" w:cs="Times New Roman"/>
          <w:i/>
          <w:iCs/>
          <w:sz w:val="24"/>
          <w:szCs w:val="24"/>
          <w:lang w:val="en-US"/>
        </w:rPr>
        <w:t>BACKGROUND OF BASIC VOCATIONAL TRAINING FOR SOCIAL INCLUSION</w:t>
      </w:r>
      <w:r>
        <w:rPr>
          <w:rFonts w:ascii="Times New Roman" w:eastAsia="Calibri" w:hAnsi="Times New Roman" w:cs="Times New Roman"/>
          <w:i/>
          <w:iCs/>
          <w:sz w:val="24"/>
          <w:szCs w:val="24"/>
          <w:lang w:val="en-US"/>
        </w:rPr>
        <w:t>)</w:t>
      </w:r>
    </w:p>
    <w:p w14:paraId="2A26C3EF" w14:textId="77777777" w:rsidR="00AA2196" w:rsidRPr="00BD5ED5" w:rsidRDefault="00AA2196" w:rsidP="00FE1F03">
      <w:pPr>
        <w:ind w:right="707"/>
        <w:jc w:val="right"/>
        <w:rPr>
          <w:rFonts w:ascii="Times New Roman" w:eastAsia="Calibri" w:hAnsi="Times New Roman" w:cs="Times New Roman"/>
          <w:i/>
          <w:iCs/>
          <w:sz w:val="24"/>
          <w:szCs w:val="24"/>
          <w:lang w:val="en-US"/>
        </w:rPr>
      </w:pPr>
    </w:p>
    <w:p w14:paraId="0463BA1D" w14:textId="2CCB232E" w:rsidR="00E918A1" w:rsidRPr="00AA2196" w:rsidRDefault="00E918A1" w:rsidP="00FE1F03">
      <w:pPr>
        <w:ind w:right="707"/>
        <w:jc w:val="both"/>
        <w:rPr>
          <w:rFonts w:ascii="Times New Roman" w:hAnsi="Times New Roman" w:cs="Times New Roman"/>
          <w:b/>
          <w:bCs/>
          <w:color w:val="000000"/>
          <w:sz w:val="24"/>
          <w:szCs w:val="24"/>
        </w:rPr>
      </w:pPr>
      <w:r w:rsidRPr="00AA2196">
        <w:rPr>
          <w:rFonts w:ascii="Times New Roman" w:hAnsi="Times New Roman" w:cs="Times New Roman"/>
          <w:b/>
          <w:bCs/>
          <w:color w:val="000000"/>
          <w:sz w:val="24"/>
          <w:szCs w:val="24"/>
        </w:rPr>
        <w:t>Resumen</w:t>
      </w:r>
    </w:p>
    <w:p w14:paraId="53C2CBC7" w14:textId="6588A8C5" w:rsidR="00DD1201" w:rsidRPr="00DD1201" w:rsidRDefault="00E507DA" w:rsidP="00DD1201">
      <w:pPr>
        <w:autoSpaceDE w:val="0"/>
        <w:autoSpaceDN w:val="0"/>
        <w:adjustRightInd w:val="0"/>
        <w:spacing w:after="0"/>
        <w:jc w:val="both"/>
        <w:rPr>
          <w:rFonts w:ascii="Times New Roman" w:hAnsi="Times New Roman" w:cs="Times New Roman"/>
          <w:sz w:val="18"/>
          <w:szCs w:val="18"/>
        </w:rPr>
      </w:pPr>
      <w:r w:rsidRPr="00DD1201">
        <w:rPr>
          <w:rFonts w:ascii="Times New Roman" w:hAnsi="Times New Roman" w:cs="Times New Roman"/>
          <w:sz w:val="18"/>
          <w:szCs w:val="18"/>
        </w:rPr>
        <w:t xml:space="preserve">El presente trabajo revisa el papel que la Formación profesional, y concretamente la básica, ha tenido a lo largo de los años en </w:t>
      </w:r>
      <w:r w:rsidR="00AA2196">
        <w:rPr>
          <w:rFonts w:ascii="Times New Roman" w:hAnsi="Times New Roman" w:cs="Times New Roman"/>
          <w:sz w:val="18"/>
          <w:szCs w:val="18"/>
        </w:rPr>
        <w:t>España</w:t>
      </w:r>
      <w:r w:rsidRPr="00DD1201">
        <w:rPr>
          <w:rFonts w:ascii="Times New Roman" w:hAnsi="Times New Roman" w:cs="Times New Roman"/>
          <w:sz w:val="18"/>
          <w:szCs w:val="18"/>
        </w:rPr>
        <w:t xml:space="preserve">. Se ha analizado la necesidad social que se pretendió cubrir a través de los Programas de Garantía Social </w:t>
      </w:r>
      <w:r w:rsidR="00AA2196">
        <w:rPr>
          <w:rFonts w:ascii="Times New Roman" w:hAnsi="Times New Roman" w:cs="Times New Roman"/>
          <w:sz w:val="18"/>
          <w:szCs w:val="18"/>
        </w:rPr>
        <w:t xml:space="preserve">con </w:t>
      </w:r>
      <w:r w:rsidRPr="00DD1201">
        <w:rPr>
          <w:rFonts w:ascii="Times New Roman" w:hAnsi="Times New Roman" w:cs="Times New Roman"/>
          <w:sz w:val="18"/>
          <w:szCs w:val="18"/>
        </w:rPr>
        <w:t>la externalización de los servicios. Puede indicarse que dichos programas pretendieron dar respuesta a la diversidad de alumnos que no acababan los estudios básicos tras la prolongación de la obligatoriedad en dos cursos más y la falta de soluciones del sistema educativo. Si bien, la formación ocupacional como medida preventiva del fracaso y abandono escolar prematura no es hasta la puesta en marcha de los Programas de Cualificación Profesional Inicial entendida como medida de atención a la diversidad concerniente a los centros educativos. Es en este momento cuando adquiere un cariz diferenciador conjugando de un modo manifiesto la formación profesional con la necesidad de formación académica apremiante de este grupo de alumnos. Asimismo, el sistema de cualificaciones adoptado a nivel europeo iguala al alumnado en competencias propias de cada uno de los niveles que las componen.</w:t>
      </w:r>
      <w:r w:rsidR="00DD1201" w:rsidRPr="00DD1201">
        <w:rPr>
          <w:rFonts w:ascii="Times New Roman" w:hAnsi="Times New Roman" w:cs="Times New Roman"/>
          <w:sz w:val="18"/>
          <w:szCs w:val="18"/>
        </w:rPr>
        <w:t xml:space="preserve"> </w:t>
      </w:r>
      <w:r w:rsidRPr="00DD1201">
        <w:rPr>
          <w:rFonts w:ascii="Times New Roman" w:hAnsi="Times New Roman" w:cs="Times New Roman"/>
          <w:sz w:val="18"/>
          <w:szCs w:val="18"/>
        </w:rPr>
        <w:t>Finalmente, se define el marco de formación profesional</w:t>
      </w:r>
      <w:r w:rsidR="00DD1201" w:rsidRPr="00DD1201">
        <w:rPr>
          <w:rFonts w:ascii="Times New Roman" w:hAnsi="Times New Roman" w:cs="Times New Roman"/>
          <w:sz w:val="18"/>
          <w:szCs w:val="18"/>
        </w:rPr>
        <w:t xml:space="preserve"> y académico</w:t>
      </w:r>
      <w:r w:rsidRPr="00DD1201">
        <w:rPr>
          <w:rFonts w:ascii="Times New Roman" w:hAnsi="Times New Roman" w:cs="Times New Roman"/>
          <w:sz w:val="18"/>
          <w:szCs w:val="18"/>
        </w:rPr>
        <w:t xml:space="preserve"> actual </w:t>
      </w:r>
      <w:r w:rsidR="00DD1201" w:rsidRPr="00DD1201">
        <w:rPr>
          <w:rFonts w:ascii="Times New Roman" w:hAnsi="Times New Roman" w:cs="Times New Roman"/>
          <w:sz w:val="18"/>
          <w:szCs w:val="18"/>
        </w:rPr>
        <w:t xml:space="preserve">de </w:t>
      </w:r>
      <w:r w:rsidRPr="00DD1201">
        <w:rPr>
          <w:rFonts w:ascii="Times New Roman" w:hAnsi="Times New Roman" w:cs="Times New Roman"/>
          <w:sz w:val="18"/>
          <w:szCs w:val="18"/>
        </w:rPr>
        <w:t xml:space="preserve">los ciclos de Formación profesional Básica, </w:t>
      </w:r>
      <w:r w:rsidR="00DD1201" w:rsidRPr="00DD1201">
        <w:rPr>
          <w:rFonts w:ascii="Times New Roman" w:hAnsi="Times New Roman" w:cs="Times New Roman"/>
          <w:sz w:val="18"/>
          <w:szCs w:val="18"/>
        </w:rPr>
        <w:t>etapa</w:t>
      </w:r>
      <w:r w:rsidRPr="00DD1201">
        <w:rPr>
          <w:rFonts w:ascii="Times New Roman" w:hAnsi="Times New Roman" w:cs="Times New Roman"/>
          <w:sz w:val="18"/>
          <w:szCs w:val="18"/>
        </w:rPr>
        <w:t xml:space="preserve"> que en este estudio nos concierne.</w:t>
      </w:r>
    </w:p>
    <w:p w14:paraId="56C00F46" w14:textId="77777777" w:rsidR="00DD1201" w:rsidRDefault="00E918A1" w:rsidP="00AA2196">
      <w:pPr>
        <w:jc w:val="both"/>
        <w:rPr>
          <w:rFonts w:ascii="Times New Roman" w:hAnsi="Times New Roman" w:cs="Times New Roman"/>
          <w:sz w:val="24"/>
          <w:szCs w:val="24"/>
        </w:rPr>
      </w:pPr>
      <w:r w:rsidRPr="00AA2196">
        <w:rPr>
          <w:rFonts w:ascii="Times New Roman" w:hAnsi="Times New Roman" w:cs="Times New Roman"/>
          <w:b/>
          <w:bCs/>
          <w:sz w:val="24"/>
          <w:szCs w:val="24"/>
        </w:rPr>
        <w:t>Palabras clave</w:t>
      </w:r>
      <w:r w:rsidRPr="00FE1F03">
        <w:rPr>
          <w:rFonts w:ascii="Times New Roman" w:hAnsi="Times New Roman" w:cs="Times New Roman"/>
          <w:sz w:val="24"/>
          <w:szCs w:val="24"/>
        </w:rPr>
        <w:t xml:space="preserve">: </w:t>
      </w:r>
      <w:r w:rsidR="00DD1201" w:rsidRPr="00AA2196">
        <w:rPr>
          <w:rFonts w:ascii="Trebuchet MS" w:hAnsi="Trebuchet MS" w:cs="Times New Roman"/>
          <w:b/>
          <w:bCs/>
          <w:i/>
          <w:iCs/>
          <w:sz w:val="18"/>
          <w:szCs w:val="18"/>
        </w:rPr>
        <w:t>Formación Profesional Básica, fracaso escolar, inclusión educativa, trayectorias escolares.</w:t>
      </w:r>
    </w:p>
    <w:p w14:paraId="35BD53FB" w14:textId="100C4E2C" w:rsidR="000A6D4F" w:rsidRPr="000A6D4F" w:rsidRDefault="00E918A1" w:rsidP="000A6D4F">
      <w:pPr>
        <w:jc w:val="both"/>
        <w:rPr>
          <w:rFonts w:ascii="Times New Roman" w:hAnsi="Times New Roman" w:cs="Times New Roman"/>
          <w:sz w:val="24"/>
          <w:szCs w:val="24"/>
          <w:lang w:val="en-US"/>
        </w:rPr>
      </w:pPr>
      <w:r w:rsidRPr="000A6D4F">
        <w:rPr>
          <w:rFonts w:ascii="Times New Roman" w:hAnsi="Times New Roman" w:cs="Times New Roman"/>
          <w:b/>
          <w:bCs/>
          <w:sz w:val="24"/>
          <w:szCs w:val="24"/>
          <w:lang w:val="en-US"/>
        </w:rPr>
        <w:t>Abstract</w:t>
      </w:r>
      <w:r w:rsidRPr="000A6D4F">
        <w:rPr>
          <w:rFonts w:ascii="Times New Roman" w:hAnsi="Times New Roman" w:cs="Times New Roman"/>
          <w:sz w:val="24"/>
          <w:szCs w:val="24"/>
          <w:lang w:val="en-US"/>
        </w:rPr>
        <w:t xml:space="preserve">: </w:t>
      </w:r>
      <w:r w:rsidR="000A6D4F" w:rsidRPr="000A6D4F">
        <w:rPr>
          <w:rFonts w:ascii="Times New Roman" w:hAnsi="Times New Roman" w:cs="Times New Roman"/>
          <w:i/>
          <w:iCs/>
          <w:sz w:val="18"/>
          <w:szCs w:val="18"/>
          <w:lang w:val="en-US"/>
        </w:rPr>
        <w:t>This paper reviews the role that Basic Vocational Training has had over the years in Spain. The social need that was intended to be covered through the Social Guarantee Programs with the outsourcing of services has been analyzed. These programs responded to the diversity of students who did not finish basic studies after the prolongation of the compulsory nature in two more courses and the lack of solutions from the educational system. Although, until the implementation of the Initial Professional Qualification Programs, occupational training is not understood as a measure of attention to diversity concerning educational centers. It is at this moment when it acquires a differentiating approach combining professional training with the need for academic training. Likewise, the system of qualifications adopted at the European level equalizes the students in the competences of each of the levels that comprise them. Finally, the current professional and academic training framework of the Basic Vocational Training cycles is defined, the stage that concerns us in this study.</w:t>
      </w:r>
    </w:p>
    <w:p w14:paraId="6BA1B9A6" w14:textId="028FE5B4" w:rsidR="00E918A1" w:rsidRPr="000A6D4F" w:rsidRDefault="00E918A1" w:rsidP="000A6D4F">
      <w:pPr>
        <w:rPr>
          <w:rFonts w:ascii="Times New Roman" w:hAnsi="Times New Roman" w:cs="Times New Roman"/>
          <w:b/>
          <w:bCs/>
          <w:i/>
          <w:iCs/>
          <w:sz w:val="18"/>
          <w:szCs w:val="18"/>
          <w:lang w:val="en-US"/>
        </w:rPr>
      </w:pPr>
      <w:r w:rsidRPr="000A6D4F">
        <w:rPr>
          <w:rFonts w:ascii="Times New Roman" w:hAnsi="Times New Roman" w:cs="Times New Roman"/>
          <w:b/>
          <w:bCs/>
          <w:sz w:val="24"/>
          <w:szCs w:val="24"/>
          <w:lang w:val="en-US"/>
        </w:rPr>
        <w:t>Key Words:</w:t>
      </w:r>
      <w:r w:rsidRPr="000A6D4F">
        <w:rPr>
          <w:rFonts w:ascii="Times New Roman" w:hAnsi="Times New Roman" w:cs="Times New Roman"/>
          <w:sz w:val="24"/>
          <w:szCs w:val="24"/>
          <w:lang w:val="en-US"/>
        </w:rPr>
        <w:t xml:space="preserve"> </w:t>
      </w:r>
      <w:r w:rsidR="000A6D4F" w:rsidRPr="000A6D4F">
        <w:rPr>
          <w:rFonts w:ascii="Times New Roman" w:hAnsi="Times New Roman" w:cs="Times New Roman"/>
          <w:b/>
          <w:bCs/>
          <w:i/>
          <w:iCs/>
          <w:sz w:val="18"/>
          <w:szCs w:val="18"/>
          <w:lang w:val="en-US"/>
        </w:rPr>
        <w:t>Basic Vocational Training, school failure, educational inclusion, school tracks.</w:t>
      </w:r>
    </w:p>
    <w:p w14:paraId="53DDF85C" w14:textId="77777777" w:rsidR="00E918A1" w:rsidRPr="000A6D4F" w:rsidRDefault="00E918A1" w:rsidP="00FE1F03">
      <w:pPr>
        <w:ind w:right="707"/>
        <w:jc w:val="both"/>
        <w:rPr>
          <w:rFonts w:ascii="Times New Roman" w:hAnsi="Times New Roman" w:cs="Times New Roman"/>
          <w:color w:val="000000"/>
          <w:sz w:val="24"/>
          <w:szCs w:val="24"/>
          <w:lang w:val="en-US"/>
        </w:rPr>
      </w:pPr>
    </w:p>
    <w:p w14:paraId="7ABC4DDE" w14:textId="339A1E37" w:rsidR="00F4334D" w:rsidRPr="000A6D4F" w:rsidRDefault="00DF1815" w:rsidP="00FE1F03">
      <w:pPr>
        <w:rPr>
          <w:rFonts w:ascii="Times New Roman" w:hAnsi="Times New Roman" w:cs="Times New Roman"/>
          <w:b/>
          <w:bCs/>
          <w:color w:val="C00000"/>
          <w:sz w:val="24"/>
          <w:szCs w:val="24"/>
        </w:rPr>
      </w:pPr>
      <w:r>
        <w:rPr>
          <w:rFonts w:ascii="Times New Roman" w:hAnsi="Times New Roman" w:cs="Times New Roman"/>
          <w:b/>
          <w:bCs/>
          <w:color w:val="C00000"/>
          <w:sz w:val="24"/>
          <w:szCs w:val="24"/>
        </w:rPr>
        <w:t>I</w:t>
      </w:r>
      <w:r w:rsidR="00F4334D" w:rsidRPr="000A6D4F">
        <w:rPr>
          <w:rFonts w:ascii="Times New Roman" w:hAnsi="Times New Roman" w:cs="Times New Roman"/>
          <w:b/>
          <w:bCs/>
          <w:color w:val="C00000"/>
          <w:sz w:val="24"/>
          <w:szCs w:val="24"/>
        </w:rPr>
        <w:t>ntroducción</w:t>
      </w:r>
    </w:p>
    <w:p w14:paraId="79DBE0E3" w14:textId="73648A81" w:rsidR="00F4334D" w:rsidRPr="00FE1F03" w:rsidRDefault="00F4334D" w:rsidP="00FE1F03">
      <w:pPr>
        <w:spacing w:after="0"/>
        <w:ind w:firstLine="709"/>
        <w:jc w:val="both"/>
        <w:rPr>
          <w:rFonts w:ascii="Times New Roman" w:hAnsi="Times New Roman" w:cs="Times New Roman"/>
          <w:sz w:val="24"/>
          <w:szCs w:val="24"/>
        </w:rPr>
      </w:pPr>
      <w:r w:rsidRPr="00FE1F03">
        <w:rPr>
          <w:rFonts w:ascii="Times New Roman" w:hAnsi="Times New Roman" w:cs="Times New Roman"/>
          <w:sz w:val="24"/>
          <w:szCs w:val="24"/>
        </w:rPr>
        <w:t xml:space="preserve">La educación permanente en la actualidad no expresa un deseo de la población a largo plazo sino una necesidad presente (Gimeno Sacristán y Rodríguez Martínez, 2013).  El mercado global ha generado un grado de competitividad e incertidumbre caracterizado por el cambio constante de normativa a nivel mundial, los movimientos demográficos continuados, el avance tecnológico y la incesante revisión de necesidades referentes a destrezas, capacidades y competencias. El objetivo es adecuar la formación al mercado y </w:t>
      </w:r>
      <w:r w:rsidRPr="00FE1F03">
        <w:rPr>
          <w:rFonts w:ascii="Times New Roman" w:hAnsi="Times New Roman" w:cs="Times New Roman"/>
          <w:sz w:val="24"/>
          <w:szCs w:val="24"/>
        </w:rPr>
        <w:lastRenderedPageBreak/>
        <w:t>a las empresas</w:t>
      </w:r>
      <w:r w:rsidR="000D654C" w:rsidRPr="00FE1F03">
        <w:rPr>
          <w:rFonts w:ascii="Times New Roman" w:hAnsi="Times New Roman" w:cs="Times New Roman"/>
          <w:sz w:val="24"/>
          <w:szCs w:val="24"/>
        </w:rPr>
        <w:t>,</w:t>
      </w:r>
      <w:r w:rsidRPr="00FE1F03">
        <w:rPr>
          <w:rFonts w:ascii="Times New Roman" w:hAnsi="Times New Roman" w:cs="Times New Roman"/>
          <w:sz w:val="24"/>
          <w:szCs w:val="24"/>
        </w:rPr>
        <w:t xml:space="preserve"> así como cubrir nuevos yacimientos de empleo. Con esta idea, el Ministerio de Educación</w:t>
      </w:r>
      <w:r w:rsidR="000D654C" w:rsidRPr="00FE1F03">
        <w:rPr>
          <w:rFonts w:ascii="Times New Roman" w:hAnsi="Times New Roman" w:cs="Times New Roman"/>
          <w:sz w:val="24"/>
          <w:szCs w:val="24"/>
        </w:rPr>
        <w:t xml:space="preserve"> y Formación Profesional</w:t>
      </w:r>
      <w:r w:rsidRPr="00FE1F03">
        <w:rPr>
          <w:rFonts w:ascii="Times New Roman" w:hAnsi="Times New Roman" w:cs="Times New Roman"/>
          <w:sz w:val="24"/>
          <w:szCs w:val="24"/>
        </w:rPr>
        <w:t xml:space="preserve"> considera la Formación Profesional en España como atractiva, innovadora y dinámica. </w:t>
      </w:r>
    </w:p>
    <w:p w14:paraId="034F57B5" w14:textId="67524FE1" w:rsidR="00F4334D" w:rsidRPr="00FE1F03" w:rsidRDefault="00F4334D" w:rsidP="00FE1F03">
      <w:pPr>
        <w:spacing w:after="0"/>
        <w:ind w:firstLine="709"/>
        <w:jc w:val="both"/>
        <w:rPr>
          <w:rFonts w:ascii="Times New Roman" w:hAnsi="Times New Roman" w:cs="Times New Roman"/>
          <w:sz w:val="24"/>
          <w:szCs w:val="24"/>
        </w:rPr>
      </w:pPr>
      <w:r w:rsidRPr="00FE1F03">
        <w:rPr>
          <w:rFonts w:ascii="Times New Roman" w:hAnsi="Times New Roman" w:cs="Times New Roman"/>
          <w:sz w:val="24"/>
          <w:szCs w:val="24"/>
        </w:rPr>
        <w:t xml:space="preserve">La visión actual que se defiende desde diferentes órganos nacionales y mundiales es que la Formación Profesional es la que mejor se adapta a la realidad del mercado de trabajo, es decir, a las necesidades del sistema económico mundial. La pretensión es poder dotar de personal cualificado y especializado a los distintos sectores profesionales productivos y satisfacer la demanda de empleo. En este sentido, se posibilita un amplio catálogo de ciclos formativos dentro de numerosas familias profesionales, cada una precisada en contenidos teórico-prácticos que especializan al futuro trabajador en diversos campos profesionales. </w:t>
      </w:r>
    </w:p>
    <w:p w14:paraId="1428BCB3" w14:textId="7854A2B8" w:rsidR="00F4334D" w:rsidRPr="001633E3" w:rsidRDefault="00F4334D" w:rsidP="001633E3">
      <w:pPr>
        <w:ind w:firstLine="709"/>
        <w:jc w:val="both"/>
        <w:rPr>
          <w:rFonts w:ascii="Times New Roman" w:eastAsia="Times New Roman" w:hAnsi="Times New Roman" w:cs="Times New Roman"/>
          <w:color w:val="555555"/>
          <w:sz w:val="24"/>
          <w:szCs w:val="24"/>
          <w:lang w:eastAsia="es-ES"/>
        </w:rPr>
      </w:pPr>
      <w:r w:rsidRPr="00FE1F03">
        <w:rPr>
          <w:rFonts w:ascii="Times New Roman" w:hAnsi="Times New Roman" w:cs="Times New Roman"/>
          <w:sz w:val="24"/>
          <w:szCs w:val="24"/>
        </w:rPr>
        <w:t>A lo largo de</w:t>
      </w:r>
      <w:r w:rsidR="000D654C" w:rsidRPr="00FE1F03">
        <w:rPr>
          <w:rFonts w:ascii="Times New Roman" w:hAnsi="Times New Roman" w:cs="Times New Roman"/>
          <w:sz w:val="24"/>
          <w:szCs w:val="24"/>
        </w:rPr>
        <w:t>l presente</w:t>
      </w:r>
      <w:r w:rsidRPr="00FE1F03">
        <w:rPr>
          <w:rFonts w:ascii="Times New Roman" w:hAnsi="Times New Roman" w:cs="Times New Roman"/>
          <w:sz w:val="24"/>
          <w:szCs w:val="24"/>
        </w:rPr>
        <w:t xml:space="preserve"> </w:t>
      </w:r>
      <w:r w:rsidR="000D654C" w:rsidRPr="00FE1F03">
        <w:rPr>
          <w:rFonts w:ascii="Times New Roman" w:hAnsi="Times New Roman" w:cs="Times New Roman"/>
          <w:sz w:val="24"/>
          <w:szCs w:val="24"/>
        </w:rPr>
        <w:t>artículo</w:t>
      </w:r>
      <w:r w:rsidRPr="00FE1F03">
        <w:rPr>
          <w:rFonts w:ascii="Times New Roman" w:hAnsi="Times New Roman" w:cs="Times New Roman"/>
          <w:sz w:val="24"/>
          <w:szCs w:val="24"/>
        </w:rPr>
        <w:t xml:space="preserve"> revisaremos las distintas modalidades de formación profesional, </w:t>
      </w:r>
      <w:r w:rsidR="00461254" w:rsidRPr="00FE1F03">
        <w:rPr>
          <w:rFonts w:ascii="Times New Roman" w:hAnsi="Times New Roman" w:cs="Times New Roman"/>
          <w:sz w:val="24"/>
          <w:szCs w:val="24"/>
        </w:rPr>
        <w:t>prestando el foco de interés en</w:t>
      </w:r>
      <w:r w:rsidRPr="00FE1F03">
        <w:rPr>
          <w:rFonts w:ascii="Times New Roman" w:hAnsi="Times New Roman" w:cs="Times New Roman"/>
          <w:sz w:val="24"/>
          <w:szCs w:val="24"/>
        </w:rPr>
        <w:t xml:space="preserve"> la básica y su estructuración dentro de un marco de cualificaciones que supera los límites de España. Para poder comprender mejor su papel educativo realizaremos antes un breve recorrido histórico por el que las distintas nomenclaturas que se han sucedido han ido derivando en modos diversos de entender esta medida de </w:t>
      </w:r>
      <w:r w:rsidR="00461254" w:rsidRPr="00FE1F03">
        <w:rPr>
          <w:rFonts w:ascii="Times New Roman" w:hAnsi="Times New Roman" w:cs="Times New Roman"/>
          <w:sz w:val="24"/>
          <w:szCs w:val="24"/>
        </w:rPr>
        <w:t xml:space="preserve">inclusión y </w:t>
      </w:r>
      <w:r w:rsidRPr="00FE1F03">
        <w:rPr>
          <w:rFonts w:ascii="Times New Roman" w:hAnsi="Times New Roman" w:cs="Times New Roman"/>
          <w:sz w:val="24"/>
          <w:szCs w:val="24"/>
        </w:rPr>
        <w:t>atención a la diversidad.</w:t>
      </w:r>
      <w:r w:rsidRPr="00FE1F03">
        <w:rPr>
          <w:rFonts w:ascii="Times New Roman" w:hAnsi="Times New Roman" w:cs="Times New Roman"/>
          <w:sz w:val="24"/>
          <w:szCs w:val="24"/>
          <w:highlight w:val="yellow"/>
        </w:rPr>
        <w:t xml:space="preserve"> </w:t>
      </w:r>
    </w:p>
    <w:p w14:paraId="0C4B82A6" w14:textId="35362FCA" w:rsidR="00F4334D" w:rsidRPr="000A6D4F" w:rsidRDefault="00F4334D" w:rsidP="00FE1F03">
      <w:pPr>
        <w:rPr>
          <w:rFonts w:ascii="Times New Roman" w:hAnsi="Times New Roman" w:cs="Times New Roman"/>
          <w:b/>
          <w:bCs/>
          <w:color w:val="C00000"/>
          <w:sz w:val="24"/>
          <w:szCs w:val="24"/>
        </w:rPr>
      </w:pPr>
      <w:r w:rsidRPr="000A6D4F">
        <w:rPr>
          <w:rFonts w:ascii="Times New Roman" w:hAnsi="Times New Roman" w:cs="Times New Roman"/>
          <w:b/>
          <w:bCs/>
          <w:color w:val="C00000"/>
          <w:sz w:val="24"/>
          <w:szCs w:val="24"/>
        </w:rPr>
        <w:t>Fundamentación</w:t>
      </w:r>
    </w:p>
    <w:p w14:paraId="0D679935" w14:textId="2995D473" w:rsidR="00F4334D" w:rsidRPr="00FE1F03" w:rsidRDefault="00F4334D" w:rsidP="001633E3">
      <w:pPr>
        <w:spacing w:after="0"/>
        <w:ind w:firstLine="709"/>
        <w:jc w:val="both"/>
        <w:rPr>
          <w:rFonts w:ascii="Times New Roman" w:hAnsi="Times New Roman" w:cs="Times New Roman"/>
          <w:sz w:val="24"/>
          <w:szCs w:val="24"/>
        </w:rPr>
      </w:pPr>
      <w:r w:rsidRPr="00FE1F03">
        <w:rPr>
          <w:rFonts w:ascii="Times New Roman" w:hAnsi="Times New Roman" w:cs="Times New Roman"/>
          <w:sz w:val="24"/>
          <w:szCs w:val="24"/>
        </w:rPr>
        <w:t>Frente a los logros alcanzados en educación a nivel general, quienes fracasan en el sistema educativo corren un riesgo alto de ver también negado el acceso a otros derechos como trabajo o vivienda, debido en parte a los cambios en las dinámicas del trabajo (Abdala, 2006; Prats y Raventós, 2005; Subirats, 2004; Eurydice, 1994). Como señala Marhuenda (2006), educación y trabajo, instancias con frecuencia enfrentadas, no tienen más remedio que entenderse cuando se trata de organizar programas formativos con carácter profesional como la mejor manera de alcanzar los objetivos compensadores que los legitiman. Dotar a las personas con los conocimientos adecuados para el empleo es una de las cuatro prioridades de la Agenda de nuevas cualificaciones y empleos: una contribución europea hacia el “pleno empleo”.  “La tendencia de los planes de estudio es ayudar a los estudiantes a adquirir los conocimientos, las capacidades y las actitudes que necesitan para aplicarlos en situaciones reales” (Comunicación de la Comisión al Parlamento europeo, al Consejo, al Comité económico y social europeo de las regiones, 2008, p. 5).</w:t>
      </w:r>
    </w:p>
    <w:p w14:paraId="5A6D35FB" w14:textId="39B7913D" w:rsidR="00F4334D" w:rsidRPr="00FE1F03" w:rsidRDefault="00F4334D" w:rsidP="001633E3">
      <w:pPr>
        <w:spacing w:after="0"/>
        <w:ind w:firstLine="709"/>
        <w:jc w:val="both"/>
        <w:rPr>
          <w:rFonts w:ascii="Times New Roman" w:hAnsi="Times New Roman" w:cs="Times New Roman"/>
          <w:sz w:val="24"/>
          <w:szCs w:val="24"/>
        </w:rPr>
      </w:pPr>
      <w:r w:rsidRPr="00FE1F03">
        <w:rPr>
          <w:rFonts w:ascii="Times New Roman" w:hAnsi="Times New Roman" w:cs="Times New Roman"/>
          <w:sz w:val="24"/>
          <w:szCs w:val="24"/>
        </w:rPr>
        <w:t>La mayor parte de los pronósticos recientes del Centro Europeo para el Desarrollo de la Formación Profesional (CEDEFOP, 2015) señalaron que</w:t>
      </w:r>
      <w:r w:rsidR="00461254" w:rsidRPr="00FE1F03">
        <w:rPr>
          <w:rFonts w:ascii="Times New Roman" w:hAnsi="Times New Roman" w:cs="Times New Roman"/>
          <w:sz w:val="24"/>
          <w:szCs w:val="24"/>
        </w:rPr>
        <w:t>,</w:t>
      </w:r>
      <w:r w:rsidRPr="00FE1F03">
        <w:rPr>
          <w:rFonts w:ascii="Times New Roman" w:hAnsi="Times New Roman" w:cs="Times New Roman"/>
          <w:sz w:val="24"/>
          <w:szCs w:val="24"/>
        </w:rPr>
        <w:t xml:space="preserve"> en el periodo comprendido entre 2013 y 2015</w:t>
      </w:r>
      <w:r w:rsidR="00461254" w:rsidRPr="00FE1F03">
        <w:rPr>
          <w:rFonts w:ascii="Times New Roman" w:hAnsi="Times New Roman" w:cs="Times New Roman"/>
          <w:sz w:val="24"/>
          <w:szCs w:val="24"/>
        </w:rPr>
        <w:t>,</w:t>
      </w:r>
      <w:r w:rsidRPr="00FE1F03">
        <w:rPr>
          <w:rFonts w:ascii="Times New Roman" w:hAnsi="Times New Roman" w:cs="Times New Roman"/>
          <w:sz w:val="24"/>
          <w:szCs w:val="24"/>
        </w:rPr>
        <w:t xml:space="preserve"> se reducirían las cifras de puestos de trabajo que requieran baja cualificación. Al hilo de esta idea, los diferentes programas o ciclos que han querido cubrir esta necesidad social han variado en cuanto a funciones y resultados obtenidos por el alumnado. </w:t>
      </w:r>
    </w:p>
    <w:p w14:paraId="43FCDBEF" w14:textId="524BB138" w:rsidR="00EB1307" w:rsidRPr="00FE1F03" w:rsidRDefault="00F4334D" w:rsidP="001633E3">
      <w:pPr>
        <w:spacing w:after="0"/>
        <w:ind w:firstLine="709"/>
        <w:jc w:val="both"/>
        <w:rPr>
          <w:rFonts w:ascii="Times New Roman" w:hAnsi="Times New Roman" w:cs="Times New Roman"/>
          <w:sz w:val="24"/>
          <w:szCs w:val="24"/>
        </w:rPr>
      </w:pPr>
      <w:r w:rsidRPr="00FE1F03">
        <w:rPr>
          <w:rFonts w:ascii="Times New Roman" w:hAnsi="Times New Roman" w:cs="Times New Roman"/>
          <w:sz w:val="24"/>
          <w:szCs w:val="24"/>
        </w:rPr>
        <w:t>La sustitución de los Programas de Garantía Social (</w:t>
      </w:r>
      <w:r w:rsidR="00EB1307" w:rsidRPr="00FE1F03">
        <w:rPr>
          <w:rFonts w:ascii="Times New Roman" w:hAnsi="Times New Roman" w:cs="Times New Roman"/>
          <w:sz w:val="24"/>
          <w:szCs w:val="24"/>
        </w:rPr>
        <w:t>llamados también</w:t>
      </w:r>
      <w:r w:rsidRPr="00FE1F03">
        <w:rPr>
          <w:rFonts w:ascii="Times New Roman" w:hAnsi="Times New Roman" w:cs="Times New Roman"/>
          <w:sz w:val="24"/>
          <w:szCs w:val="24"/>
        </w:rPr>
        <w:t xml:space="preserve"> PGS) por los Programas de Cualificación Profesional Inicial (PCPI) y, actualmente, por los Ciclos </w:t>
      </w:r>
      <w:r w:rsidRPr="00FE1F03">
        <w:rPr>
          <w:rFonts w:ascii="Times New Roman" w:hAnsi="Times New Roman" w:cs="Times New Roman"/>
          <w:sz w:val="24"/>
          <w:szCs w:val="24"/>
        </w:rPr>
        <w:lastRenderedPageBreak/>
        <w:t xml:space="preserve">de Formación Profesional Básica (FPB o FP Básica) implica la reflexión en torno a dichos </w:t>
      </w:r>
      <w:r w:rsidR="00EB1307" w:rsidRPr="00FE1F03">
        <w:rPr>
          <w:rFonts w:ascii="Times New Roman" w:hAnsi="Times New Roman" w:cs="Times New Roman"/>
          <w:sz w:val="24"/>
          <w:szCs w:val="24"/>
        </w:rPr>
        <w:t>programas,</w:t>
      </w:r>
      <w:r w:rsidRPr="00FE1F03">
        <w:rPr>
          <w:rFonts w:ascii="Times New Roman" w:hAnsi="Times New Roman" w:cs="Times New Roman"/>
          <w:sz w:val="24"/>
          <w:szCs w:val="24"/>
        </w:rPr>
        <w:t xml:space="preserve"> así como a su puesta en marcha.  Desde aprender las primeras nociones de un oficio o cualificarse en el mismo hasta poder acreditarlo a nivel europeo, los progresos en formación profesional parecen justificarse. A nivel académico, no es lineal este avance: mientras el alumno que cursaba los anteriores PCPI obtenía el título de Educación Secundaria Obligatoria a la par de una cualificación –algo que no ocurría con los PGS- con los actuales Ciclos de FP Básica no se obtiene la formación académica mencionada, únicamente la preparación para poder obtenerla en una prueba libre. A continuación</w:t>
      </w:r>
      <w:r w:rsidR="00461254" w:rsidRPr="00FE1F03">
        <w:rPr>
          <w:rFonts w:ascii="Times New Roman" w:hAnsi="Times New Roman" w:cs="Times New Roman"/>
          <w:sz w:val="24"/>
          <w:szCs w:val="24"/>
        </w:rPr>
        <w:t>,</w:t>
      </w:r>
      <w:r w:rsidRPr="00FE1F03">
        <w:rPr>
          <w:rFonts w:ascii="Times New Roman" w:hAnsi="Times New Roman" w:cs="Times New Roman"/>
          <w:sz w:val="24"/>
          <w:szCs w:val="24"/>
        </w:rPr>
        <w:t xml:space="preserve"> se mostrará una aproximación a los PGS y los PCPI como antecesores de</w:t>
      </w:r>
      <w:r w:rsidR="00FE17D9" w:rsidRPr="00FE1F03">
        <w:rPr>
          <w:rFonts w:ascii="Times New Roman" w:hAnsi="Times New Roman" w:cs="Times New Roman"/>
          <w:sz w:val="24"/>
          <w:szCs w:val="24"/>
        </w:rPr>
        <w:t xml:space="preserve">l programa </w:t>
      </w:r>
      <w:r w:rsidR="00461254" w:rsidRPr="00FE1F03">
        <w:rPr>
          <w:rFonts w:ascii="Times New Roman" w:hAnsi="Times New Roman" w:cs="Times New Roman"/>
          <w:sz w:val="24"/>
          <w:szCs w:val="24"/>
        </w:rPr>
        <w:t>que</w:t>
      </w:r>
      <w:r w:rsidRPr="00FE1F03">
        <w:rPr>
          <w:rFonts w:ascii="Times New Roman" w:hAnsi="Times New Roman" w:cs="Times New Roman"/>
          <w:sz w:val="24"/>
          <w:szCs w:val="24"/>
        </w:rPr>
        <w:t xml:space="preserve"> nos ocupa en </w:t>
      </w:r>
      <w:r w:rsidR="00FE17D9" w:rsidRPr="00FE1F03">
        <w:rPr>
          <w:rFonts w:ascii="Times New Roman" w:hAnsi="Times New Roman" w:cs="Times New Roman"/>
          <w:sz w:val="24"/>
          <w:szCs w:val="24"/>
        </w:rPr>
        <w:t>la actualidad</w:t>
      </w:r>
      <w:r w:rsidRPr="00FE1F03">
        <w:rPr>
          <w:rFonts w:ascii="Times New Roman" w:hAnsi="Times New Roman" w:cs="Times New Roman"/>
          <w:sz w:val="24"/>
          <w:szCs w:val="24"/>
        </w:rPr>
        <w:t xml:space="preserve">, la Formación profesional Básica, configurando en gran medida el funcionamiento y la estructura de los ciclos de </w:t>
      </w:r>
      <w:r w:rsidR="00EB1307" w:rsidRPr="00FE1F03">
        <w:rPr>
          <w:rFonts w:ascii="Times New Roman" w:hAnsi="Times New Roman" w:cs="Times New Roman"/>
          <w:sz w:val="24"/>
          <w:szCs w:val="24"/>
        </w:rPr>
        <w:t>esta</w:t>
      </w:r>
      <w:r w:rsidRPr="00FE1F03">
        <w:rPr>
          <w:rFonts w:ascii="Times New Roman" w:hAnsi="Times New Roman" w:cs="Times New Roman"/>
          <w:sz w:val="24"/>
          <w:szCs w:val="24"/>
        </w:rPr>
        <w:t>.</w:t>
      </w:r>
    </w:p>
    <w:p w14:paraId="2ABCD313" w14:textId="7AD431B2" w:rsidR="00F4334D" w:rsidRPr="001633E3" w:rsidRDefault="00EB1307" w:rsidP="00FE1F03">
      <w:pPr>
        <w:autoSpaceDE w:val="0"/>
        <w:autoSpaceDN w:val="0"/>
        <w:adjustRightInd w:val="0"/>
        <w:spacing w:after="0"/>
        <w:jc w:val="both"/>
        <w:rPr>
          <w:rFonts w:ascii="Times New Roman" w:hAnsi="Times New Roman" w:cs="Times New Roman"/>
          <w:b/>
          <w:bCs/>
          <w:sz w:val="24"/>
          <w:szCs w:val="24"/>
        </w:rPr>
      </w:pPr>
      <w:r w:rsidRPr="001633E3">
        <w:rPr>
          <w:rFonts w:ascii="Times New Roman" w:hAnsi="Times New Roman" w:cs="Times New Roman"/>
          <w:b/>
          <w:bCs/>
          <w:sz w:val="24"/>
          <w:szCs w:val="24"/>
        </w:rPr>
        <w:t>Los Programas de Garantía Social</w:t>
      </w:r>
    </w:p>
    <w:p w14:paraId="2680C955" w14:textId="52DC5A0B" w:rsidR="00BD109A" w:rsidRPr="00FE1F03" w:rsidRDefault="00BD109A" w:rsidP="001633E3">
      <w:pPr>
        <w:spacing w:after="0"/>
        <w:ind w:firstLine="709"/>
        <w:jc w:val="both"/>
        <w:rPr>
          <w:rFonts w:ascii="Times New Roman" w:hAnsi="Times New Roman" w:cs="Times New Roman"/>
          <w:sz w:val="24"/>
          <w:szCs w:val="24"/>
        </w:rPr>
      </w:pPr>
      <w:r w:rsidRPr="00FE1F03">
        <w:rPr>
          <w:rFonts w:ascii="Times New Roman" w:hAnsi="Times New Roman" w:cs="Times New Roman"/>
          <w:sz w:val="24"/>
          <w:szCs w:val="24"/>
        </w:rPr>
        <w:t xml:space="preserve">Uno de los temas más discutidos a raíz de la Ley Orgánica General del Sistema Educativo (LOGSE), de 3 de octubre de 1990, fue la </w:t>
      </w:r>
      <w:r w:rsidRPr="001633E3">
        <w:rPr>
          <w:rFonts w:ascii="Times New Roman" w:hAnsi="Times New Roman" w:cs="Times New Roman"/>
          <w:sz w:val="24"/>
          <w:szCs w:val="24"/>
        </w:rPr>
        <w:t>comprensividad</w:t>
      </w:r>
      <w:r w:rsidRPr="00FE1F03">
        <w:rPr>
          <w:rFonts w:ascii="Times New Roman" w:hAnsi="Times New Roman" w:cs="Times New Roman"/>
          <w:sz w:val="24"/>
          <w:szCs w:val="24"/>
        </w:rPr>
        <w:t xml:space="preserve"> en la Enseñanza Secundaria Obligatoria (conocida como ESO). La prolongación hasta los 16 años de la enseñanza obligatoria, en palabras de Merino, García y Casal (2006), un “tronco común”, tuvo como consecuencia la desaparición de la Formación Profesional (FP) de primer nivel. Con ello se posponía la separación del alumnado entre la vía académica y la vía profesional, que hasta el momento venía produciéndose a los 14 años. Esta medida no solo equiparaba a España con la mayoría de </w:t>
      </w:r>
      <w:r w:rsidR="00EB1307" w:rsidRPr="00FE1F03">
        <w:rPr>
          <w:rFonts w:ascii="Times New Roman" w:hAnsi="Times New Roman" w:cs="Times New Roman"/>
          <w:sz w:val="24"/>
          <w:szCs w:val="24"/>
        </w:rPr>
        <w:t>los países</w:t>
      </w:r>
      <w:r w:rsidRPr="00FE1F03">
        <w:rPr>
          <w:rFonts w:ascii="Times New Roman" w:hAnsi="Times New Roman" w:cs="Times New Roman"/>
          <w:sz w:val="24"/>
          <w:szCs w:val="24"/>
        </w:rPr>
        <w:t xml:space="preserve"> de la UE (exceptuando a Alemania) en lo relativo a los años de escolarización, cuya media se situaba en los diez años, sino que también se pretendía atenuar la reproducción de las desigualdades sociales producidas por una orientación prematura escolar y laboral.</w:t>
      </w:r>
    </w:p>
    <w:p w14:paraId="35B88B89" w14:textId="6A773C8C" w:rsidR="00BD109A" w:rsidRPr="00FE1F03" w:rsidRDefault="00BD109A" w:rsidP="001633E3">
      <w:pPr>
        <w:spacing w:after="0"/>
        <w:ind w:firstLine="709"/>
        <w:jc w:val="both"/>
        <w:rPr>
          <w:rFonts w:ascii="Times New Roman" w:hAnsi="Times New Roman" w:cs="Times New Roman"/>
          <w:sz w:val="24"/>
          <w:szCs w:val="24"/>
        </w:rPr>
      </w:pPr>
      <w:r w:rsidRPr="00FE1F03">
        <w:rPr>
          <w:rFonts w:ascii="Times New Roman" w:hAnsi="Times New Roman" w:cs="Times New Roman"/>
          <w:sz w:val="24"/>
          <w:szCs w:val="24"/>
        </w:rPr>
        <w:t xml:space="preserve">A fin de aumentar la </w:t>
      </w:r>
      <w:r w:rsidRPr="001633E3">
        <w:rPr>
          <w:rFonts w:ascii="Times New Roman" w:hAnsi="Times New Roman" w:cs="Times New Roman"/>
          <w:sz w:val="24"/>
          <w:szCs w:val="24"/>
        </w:rPr>
        <w:t>igualdad de oportunidades</w:t>
      </w:r>
      <w:r w:rsidRPr="00FE1F03">
        <w:rPr>
          <w:rFonts w:ascii="Times New Roman" w:hAnsi="Times New Roman" w:cs="Times New Roman"/>
          <w:sz w:val="24"/>
          <w:szCs w:val="24"/>
        </w:rPr>
        <w:t>, la nueva ley educativa preveía una formación amplia que permitiera al alumnado alcanzar unas competencias básicas o salario mínimo cultural para el ejercicio de la ciudadanía (Gimeno Sacristán, 2000; Rué y otros, 2006). Si, a pesar de todo, al acabar la ESO un estudiante no tenía las competencias mínimas, no obtenía el Graduado. A partir de este momento, la falta de acreditación supondría un obstáculo para la prosecución de estudios post-obligatorios. Esta fue una de las innovaciones de la LOGSE, que perseguía fomentar el reconocimiento social de los ciclos formativos.</w:t>
      </w:r>
    </w:p>
    <w:p w14:paraId="03CDCF74" w14:textId="7B5ABDEB" w:rsidR="00BD109A" w:rsidRPr="00FE1F03" w:rsidRDefault="00BD109A" w:rsidP="001633E3">
      <w:pPr>
        <w:spacing w:after="0"/>
        <w:ind w:firstLine="709"/>
        <w:jc w:val="both"/>
        <w:rPr>
          <w:rFonts w:ascii="Times New Roman" w:hAnsi="Times New Roman" w:cs="Times New Roman"/>
          <w:sz w:val="24"/>
          <w:szCs w:val="24"/>
        </w:rPr>
      </w:pPr>
      <w:r w:rsidRPr="00FE1F03">
        <w:rPr>
          <w:rFonts w:ascii="Times New Roman" w:hAnsi="Times New Roman" w:cs="Times New Roman"/>
          <w:sz w:val="24"/>
          <w:szCs w:val="24"/>
        </w:rPr>
        <w:t xml:space="preserve">El aumento de la escolaridad obligatoria y la inclusión de una fracción de jóvenes en la escuela bajo un currículo común fue uno de los dilemas fundamentales de la reforma educativa que supuso esta ley. Ante las dificultades en concretar el principio de comprensividad, esta proporcionaba algunos mecanismos, como las </w:t>
      </w:r>
      <w:r w:rsidRPr="001633E3">
        <w:rPr>
          <w:rFonts w:ascii="Times New Roman" w:hAnsi="Times New Roman" w:cs="Times New Roman"/>
          <w:sz w:val="24"/>
          <w:szCs w:val="24"/>
        </w:rPr>
        <w:t>agrupaciones flexibles</w:t>
      </w:r>
      <w:r w:rsidRPr="00FE1F03">
        <w:rPr>
          <w:rFonts w:ascii="Times New Roman" w:hAnsi="Times New Roman" w:cs="Times New Roman"/>
          <w:sz w:val="24"/>
          <w:szCs w:val="24"/>
        </w:rPr>
        <w:t xml:space="preserve"> o las </w:t>
      </w:r>
      <w:r w:rsidRPr="001633E3">
        <w:rPr>
          <w:rFonts w:ascii="Times New Roman" w:hAnsi="Times New Roman" w:cs="Times New Roman"/>
          <w:sz w:val="24"/>
          <w:szCs w:val="24"/>
        </w:rPr>
        <w:t>adaptaciones curriculares</w:t>
      </w:r>
      <w:r w:rsidRPr="00FE1F03">
        <w:rPr>
          <w:rFonts w:ascii="Times New Roman" w:hAnsi="Times New Roman" w:cs="Times New Roman"/>
          <w:sz w:val="24"/>
          <w:szCs w:val="24"/>
        </w:rPr>
        <w:t>. Los límites a la comprensividad, como señalan Marhuenda, Cros y Giménez (2001), surgieron bien pronto en la aplicación de la nueva estructura y en las nuevas directrices pedagógicas.</w:t>
      </w:r>
    </w:p>
    <w:p w14:paraId="4CB45A65" w14:textId="16BFDBFA" w:rsidR="00BD109A" w:rsidRPr="00FE1F03" w:rsidRDefault="00BD109A" w:rsidP="001633E3">
      <w:pPr>
        <w:spacing w:after="0"/>
        <w:ind w:firstLine="709"/>
        <w:jc w:val="both"/>
        <w:rPr>
          <w:rFonts w:ascii="Times New Roman" w:hAnsi="Times New Roman" w:cs="Times New Roman"/>
          <w:sz w:val="24"/>
          <w:szCs w:val="24"/>
        </w:rPr>
      </w:pPr>
      <w:r w:rsidRPr="00FE1F03">
        <w:rPr>
          <w:rFonts w:ascii="Times New Roman" w:hAnsi="Times New Roman" w:cs="Times New Roman"/>
          <w:sz w:val="24"/>
          <w:szCs w:val="24"/>
        </w:rPr>
        <w:t xml:space="preserve">El aumento de la </w:t>
      </w:r>
      <w:r w:rsidRPr="001633E3">
        <w:rPr>
          <w:rFonts w:ascii="Times New Roman" w:hAnsi="Times New Roman" w:cs="Times New Roman"/>
          <w:sz w:val="24"/>
          <w:szCs w:val="24"/>
        </w:rPr>
        <w:t xml:space="preserve">diversidad </w:t>
      </w:r>
      <w:r w:rsidRPr="00FE1F03">
        <w:rPr>
          <w:rFonts w:ascii="Times New Roman" w:hAnsi="Times New Roman" w:cs="Times New Roman"/>
          <w:sz w:val="24"/>
          <w:szCs w:val="24"/>
        </w:rPr>
        <w:t xml:space="preserve">en las aulas hizo que muchos antiguos institutos de bachillerato se vieran desbordados. Los de Formación Profesional ya estaban acostumbrados a un alumnado poco motivado para los estudios y a veces con conductas </w:t>
      </w:r>
      <w:r w:rsidRPr="00FE1F03">
        <w:rPr>
          <w:rFonts w:ascii="Times New Roman" w:hAnsi="Times New Roman" w:cs="Times New Roman"/>
          <w:sz w:val="24"/>
          <w:szCs w:val="24"/>
        </w:rPr>
        <w:lastRenderedPageBreak/>
        <w:t>poco disciplinadas.</w:t>
      </w:r>
      <w:r w:rsidR="00EB1307" w:rsidRPr="00FE1F03">
        <w:rPr>
          <w:rFonts w:ascii="Times New Roman" w:hAnsi="Times New Roman" w:cs="Times New Roman"/>
          <w:sz w:val="24"/>
          <w:szCs w:val="24"/>
        </w:rPr>
        <w:t xml:space="preserve"> </w:t>
      </w:r>
      <w:r w:rsidRPr="00FE1F03">
        <w:rPr>
          <w:rFonts w:ascii="Times New Roman" w:hAnsi="Times New Roman" w:cs="Times New Roman"/>
          <w:sz w:val="24"/>
          <w:szCs w:val="24"/>
        </w:rPr>
        <w:t>Pero la desaparición del antiguo BUP (Bachillerato Unificado Polivalente) y de la FP y la puesta en marcha de la ESO, sobre todo del segundo ciclo, puso a prueba la capacidad organizativa y didáctica de muchos profesores, que por falta de convencimiento, de preparación o de ambas cosas elaboraron un discurso muy crítico con la LOGSE (Merino, 2003). Incluso los profesores convencidos de la bondad o de la necesidad de la enseñanza comprensiva constataron las dificultades de su aplicación práctica. Uno de los resultados de la tensión que se generó es la queja de muchos institutos de que se ven en la obligación de “retener” en las aulas a los jóvenes de 15 años que no quieren estudiar y que se comportan de forma poco apropiada con los criterios hegemónicos de la institución escolar (Merino, 2005).</w:t>
      </w:r>
    </w:p>
    <w:p w14:paraId="3DFCC037" w14:textId="5966B9BF" w:rsidR="00BD109A" w:rsidRPr="00FE1F03" w:rsidRDefault="00BD109A" w:rsidP="001633E3">
      <w:pPr>
        <w:spacing w:after="0"/>
        <w:ind w:firstLine="709"/>
        <w:jc w:val="both"/>
        <w:rPr>
          <w:rFonts w:ascii="Times New Roman" w:hAnsi="Times New Roman" w:cs="Times New Roman"/>
          <w:sz w:val="24"/>
          <w:szCs w:val="24"/>
        </w:rPr>
      </w:pPr>
      <w:r w:rsidRPr="00FE1F03">
        <w:rPr>
          <w:rFonts w:ascii="Times New Roman" w:hAnsi="Times New Roman" w:cs="Times New Roman"/>
          <w:sz w:val="24"/>
          <w:szCs w:val="24"/>
        </w:rPr>
        <w:t xml:space="preserve">El dilema del “tronco común” llevaba a otro dilema: la </w:t>
      </w:r>
      <w:r w:rsidRPr="001633E3">
        <w:rPr>
          <w:rFonts w:ascii="Times New Roman" w:hAnsi="Times New Roman" w:cs="Times New Roman"/>
          <w:sz w:val="24"/>
          <w:szCs w:val="24"/>
        </w:rPr>
        <w:t>externalización de las respuestas</w:t>
      </w:r>
      <w:r w:rsidRPr="00FE1F03">
        <w:rPr>
          <w:rFonts w:ascii="Times New Roman" w:hAnsi="Times New Roman" w:cs="Times New Roman"/>
          <w:sz w:val="24"/>
          <w:szCs w:val="24"/>
        </w:rPr>
        <w:t xml:space="preserve"> a los jóvenes en situación de fracaso escolar (Casal, García, Planas, 1998), que verían obstaculizado su acceso ante cualquier opción formativa dentro del sistema educativo. La externalización del “fracaso escolar” ha sido uno de los ejes de crítica ante una comprensividad reducida y el agotamiento de profesores en las adaptaciones curriculares. La escolarización externa y la oferta de formación en segunda oportunidad han sido ejemplos prácticos de formas de externalización. </w:t>
      </w:r>
    </w:p>
    <w:p w14:paraId="2466CA8F" w14:textId="33601B4D" w:rsidR="00BD109A" w:rsidRPr="00FE1F03" w:rsidRDefault="00BD109A" w:rsidP="001633E3">
      <w:pPr>
        <w:spacing w:after="0"/>
        <w:ind w:firstLine="709"/>
        <w:jc w:val="both"/>
        <w:rPr>
          <w:rFonts w:ascii="Times New Roman" w:hAnsi="Times New Roman" w:cs="Times New Roman"/>
          <w:sz w:val="24"/>
          <w:szCs w:val="24"/>
        </w:rPr>
      </w:pPr>
      <w:r w:rsidRPr="00FE1F03">
        <w:rPr>
          <w:rFonts w:ascii="Times New Roman" w:hAnsi="Times New Roman" w:cs="Times New Roman"/>
          <w:sz w:val="24"/>
          <w:szCs w:val="24"/>
        </w:rPr>
        <w:t xml:space="preserve">Los Programas de Garantía Social (en adelante nos referimos a ellos como PGS) fueron una opción dentro del sistema escolar y ahí radicó una de sus mayores virtudes: reconocer en la ley que se daría cabida a medidas que rompían el carácter uniformador del sistema y que incluso cuestionaban su monopolio al permitir que otras instituciones (entidades locales y sin ánimo de lucro) se hicieran responsables de parte de las enseñanzas reguladas por él. En 1990, esta situación obtuvo reconocimiento en materia educativa: era una opción dirigida a quienes abandonaban el sistema escolar sin una cualificación. Se pensaron como un puente más hacia el trabajo, aunque no conducían directamente al trabajo, se necesitaban otros cauces formativos, socializadores, capacitadores, incluso las empresas de inserción social o el empleo con apoyo. La </w:t>
      </w:r>
      <w:r w:rsidRPr="001633E3">
        <w:rPr>
          <w:rFonts w:ascii="Times New Roman" w:hAnsi="Times New Roman" w:cs="Times New Roman"/>
          <w:sz w:val="24"/>
          <w:szCs w:val="24"/>
        </w:rPr>
        <w:t>formación ocupacional</w:t>
      </w:r>
      <w:r w:rsidRPr="00FE1F03">
        <w:rPr>
          <w:rFonts w:ascii="Times New Roman" w:hAnsi="Times New Roman" w:cs="Times New Roman"/>
          <w:sz w:val="24"/>
          <w:szCs w:val="24"/>
        </w:rPr>
        <w:t xml:space="preserve"> y la educación compensatoria, desde su aparición, tuvieron una presencia constante</w:t>
      </w:r>
      <w:r w:rsidR="00EB1307" w:rsidRPr="00FE1F03">
        <w:rPr>
          <w:rFonts w:ascii="Times New Roman" w:hAnsi="Times New Roman" w:cs="Times New Roman"/>
          <w:sz w:val="24"/>
          <w:szCs w:val="24"/>
        </w:rPr>
        <w:t>,</w:t>
      </w:r>
      <w:r w:rsidRPr="00FE1F03">
        <w:rPr>
          <w:rFonts w:ascii="Times New Roman" w:hAnsi="Times New Roman" w:cs="Times New Roman"/>
          <w:sz w:val="24"/>
          <w:szCs w:val="24"/>
        </w:rPr>
        <w:t xml:space="preserve"> aunque limitada</w:t>
      </w:r>
      <w:r w:rsidR="00EB1307" w:rsidRPr="00FE1F03">
        <w:rPr>
          <w:rFonts w:ascii="Times New Roman" w:hAnsi="Times New Roman" w:cs="Times New Roman"/>
          <w:sz w:val="24"/>
          <w:szCs w:val="24"/>
        </w:rPr>
        <w:t>,</w:t>
      </w:r>
      <w:r w:rsidRPr="00FE1F03">
        <w:rPr>
          <w:rFonts w:ascii="Times New Roman" w:hAnsi="Times New Roman" w:cs="Times New Roman"/>
          <w:sz w:val="24"/>
          <w:szCs w:val="24"/>
        </w:rPr>
        <w:t xml:space="preserve"> en todas las comunidades autónomas y constituyeron para muchos la última oportunidad de satisfacer su derecho a la educación durante la juventud, aunque esa garantía llegara en ocasiones desde fuera de la escuela, en colaboración con otras administraciones tradicionalmente ajenas al mundo de la educación.</w:t>
      </w:r>
    </w:p>
    <w:p w14:paraId="16759BDB" w14:textId="090435F6" w:rsidR="00BD109A" w:rsidRPr="00FE1F03" w:rsidRDefault="00BD109A" w:rsidP="001633E3">
      <w:pPr>
        <w:spacing w:after="0"/>
        <w:ind w:firstLine="709"/>
        <w:jc w:val="both"/>
        <w:rPr>
          <w:rFonts w:ascii="Times New Roman" w:hAnsi="Times New Roman" w:cs="Times New Roman"/>
          <w:sz w:val="24"/>
          <w:szCs w:val="24"/>
        </w:rPr>
      </w:pPr>
      <w:r w:rsidRPr="00FE1F03">
        <w:rPr>
          <w:rFonts w:ascii="Times New Roman" w:hAnsi="Times New Roman" w:cs="Times New Roman"/>
          <w:sz w:val="24"/>
          <w:szCs w:val="24"/>
        </w:rPr>
        <w:t>Los PGS estaban previstos para los jóvenes de más de 16 años que no superaban la etapa de la enseñanza Secundaria Obligatoria. Inicialmente, estos programas perseguían un doble objetivo. Como se señalaba en el artículo 23 (puntos 2 y 3) de la LOGSE (1990), tenían por finalidad proporcionar una formación básica y profesional que permitiera a los jóvenes incorporarse a la vida activa, pero también preveían la prosecución de estudios en diferentes enseñanzas regladas y especialmente en la formación profesional específica de Grado Medio, a través de las pruebas de acceso a los Ciclos Formativos de Grado Medio (CFGM).</w:t>
      </w:r>
    </w:p>
    <w:p w14:paraId="571E0ED0" w14:textId="1B1D14E7" w:rsidR="00BD109A" w:rsidRPr="00FE1F03" w:rsidRDefault="00BD109A" w:rsidP="001633E3">
      <w:pPr>
        <w:spacing w:after="0"/>
        <w:ind w:firstLine="709"/>
        <w:jc w:val="both"/>
        <w:rPr>
          <w:rFonts w:ascii="Times New Roman" w:hAnsi="Times New Roman" w:cs="Times New Roman"/>
          <w:sz w:val="24"/>
          <w:szCs w:val="24"/>
        </w:rPr>
      </w:pPr>
      <w:r w:rsidRPr="00FE1F03">
        <w:rPr>
          <w:rFonts w:ascii="Times New Roman" w:hAnsi="Times New Roman" w:cs="Times New Roman"/>
          <w:sz w:val="24"/>
          <w:szCs w:val="24"/>
        </w:rPr>
        <w:lastRenderedPageBreak/>
        <w:t>No obstante, los Programas de Garantía Social no preveían ninguna acreditación que posibilitara el reingreso al sistema de enseñanza. La obtención del Graduado una vez finalizada la enseñanza obligatoria pertenecía de nuevo a las Escuelas de Personas Adultas, para mayores de 18 años. El desarrollo de los PGS supuso experimentación y aplicación de diferentes modalidades de acciones formativas</w:t>
      </w:r>
      <w:r w:rsidR="00C75148" w:rsidRPr="00FE1F03">
        <w:rPr>
          <w:rFonts w:ascii="Times New Roman" w:hAnsi="Times New Roman" w:cs="Times New Roman"/>
          <w:sz w:val="24"/>
          <w:szCs w:val="24"/>
        </w:rPr>
        <w:t>,</w:t>
      </w:r>
      <w:r w:rsidRPr="00FE1F03">
        <w:rPr>
          <w:rFonts w:ascii="Times New Roman" w:hAnsi="Times New Roman" w:cs="Times New Roman"/>
          <w:sz w:val="24"/>
          <w:szCs w:val="24"/>
        </w:rPr>
        <w:t xml:space="preserve"> así como un amplio abanico de posibilidades de cooperación con la Administración local y la administración de trabajo para la realización de estos programas (Gairín, 2009). </w:t>
      </w:r>
    </w:p>
    <w:p w14:paraId="372B16D5" w14:textId="77777777" w:rsidR="00BD109A" w:rsidRPr="00FE1F03" w:rsidRDefault="00BD109A" w:rsidP="001633E3">
      <w:pPr>
        <w:spacing w:after="0"/>
        <w:ind w:firstLine="709"/>
        <w:jc w:val="both"/>
        <w:rPr>
          <w:rFonts w:ascii="Times New Roman" w:hAnsi="Times New Roman" w:cs="Times New Roman"/>
          <w:sz w:val="24"/>
          <w:szCs w:val="24"/>
        </w:rPr>
      </w:pPr>
      <w:r w:rsidRPr="00FE1F03">
        <w:rPr>
          <w:rFonts w:ascii="Times New Roman" w:hAnsi="Times New Roman" w:cs="Times New Roman"/>
          <w:sz w:val="24"/>
          <w:szCs w:val="24"/>
        </w:rPr>
        <w:t>Inicialmente, estos se pensaron más bien como una actividad formativa equivalente a un año de duración para favorecer la entrada al mercado de trabajo de jóvenes sin graduación en ESO (como un recurso formativo como tal). Pronto pudo comprobarse que el perfil de los candidatos no era homogéneo ni que tampoco sus trayectorias escolares eran idénticas. Ello llevó a la consideración de la disparidad de perfiles e intereses y a la necesidad de ampliar las modalidades de garantía social. Por este motivo, una de las críticas más frecuentes a los PGS (junto a la externalización del fracaso escolar) ha sido la rigidez derivada de concebirlos como cursos de larga duración, con unas fechas de inicio y finalización similares a cualquier curso de la educación formal para unos candidatos que en su mayoría no estaban nada interesados en una formación prolongada sino en entrar lo más pronto posible en el empleo no cualificado o bien poco o nada interesados en la formación profesional y el empleo a corto plazo.</w:t>
      </w:r>
    </w:p>
    <w:p w14:paraId="0B17B7FB" w14:textId="45B7A787" w:rsidR="00BD109A" w:rsidRPr="00FE1F03" w:rsidRDefault="00BD109A" w:rsidP="001633E3">
      <w:pPr>
        <w:spacing w:after="0"/>
        <w:ind w:firstLine="709"/>
        <w:jc w:val="both"/>
        <w:rPr>
          <w:rFonts w:ascii="Times New Roman" w:hAnsi="Times New Roman" w:cs="Times New Roman"/>
          <w:sz w:val="24"/>
          <w:szCs w:val="24"/>
        </w:rPr>
      </w:pPr>
      <w:r w:rsidRPr="00FE1F03">
        <w:rPr>
          <w:rFonts w:ascii="Times New Roman" w:hAnsi="Times New Roman" w:cs="Times New Roman"/>
          <w:sz w:val="24"/>
          <w:szCs w:val="24"/>
        </w:rPr>
        <w:t>En definitiva, la puesta en marcha de los Programas de Garantía Social no estuvo exenta de críticas y vacilaciones (García y Planas, 2003; Grañeras et al, 1999; Marhuenda et al, 2000). Cabe destacar algunos aspectos de estos programas:</w:t>
      </w:r>
    </w:p>
    <w:p w14:paraId="27F9E06B" w14:textId="77777777" w:rsidR="00BD109A" w:rsidRPr="000A6D4F" w:rsidRDefault="00BD109A" w:rsidP="000A6D4F">
      <w:pPr>
        <w:pStyle w:val="Prrafodelista"/>
        <w:numPr>
          <w:ilvl w:val="0"/>
          <w:numId w:val="17"/>
        </w:numPr>
        <w:spacing w:after="0"/>
        <w:jc w:val="both"/>
        <w:rPr>
          <w:rFonts w:ascii="Times New Roman" w:hAnsi="Times New Roman" w:cs="Times New Roman"/>
          <w:sz w:val="24"/>
          <w:szCs w:val="24"/>
        </w:rPr>
      </w:pPr>
      <w:r w:rsidRPr="000A6D4F">
        <w:rPr>
          <w:rFonts w:ascii="Times New Roman" w:hAnsi="Times New Roman" w:cs="Times New Roman"/>
          <w:sz w:val="24"/>
          <w:szCs w:val="24"/>
        </w:rPr>
        <w:t xml:space="preserve">la excesiva orientación hacia el modelo escolar; </w:t>
      </w:r>
    </w:p>
    <w:p w14:paraId="3823203E" w14:textId="77777777" w:rsidR="00BD109A" w:rsidRPr="000A6D4F" w:rsidRDefault="00BD109A" w:rsidP="000A6D4F">
      <w:pPr>
        <w:pStyle w:val="Prrafodelista"/>
        <w:numPr>
          <w:ilvl w:val="0"/>
          <w:numId w:val="17"/>
        </w:numPr>
        <w:spacing w:after="0"/>
        <w:jc w:val="both"/>
        <w:rPr>
          <w:rFonts w:ascii="Times New Roman" w:hAnsi="Times New Roman" w:cs="Times New Roman"/>
          <w:sz w:val="24"/>
          <w:szCs w:val="24"/>
        </w:rPr>
      </w:pPr>
      <w:r w:rsidRPr="000A6D4F">
        <w:rPr>
          <w:rFonts w:ascii="Times New Roman" w:hAnsi="Times New Roman" w:cs="Times New Roman"/>
          <w:sz w:val="24"/>
          <w:szCs w:val="24"/>
        </w:rPr>
        <w:t xml:space="preserve">la falta de articulación de con otros recursos o servicios pensados para los jóvenes no estudiantes; </w:t>
      </w:r>
    </w:p>
    <w:p w14:paraId="3698CD48" w14:textId="77777777" w:rsidR="00BD109A" w:rsidRPr="000A6D4F" w:rsidRDefault="00BD109A" w:rsidP="000A6D4F">
      <w:pPr>
        <w:pStyle w:val="Prrafodelista"/>
        <w:numPr>
          <w:ilvl w:val="0"/>
          <w:numId w:val="17"/>
        </w:numPr>
        <w:spacing w:after="0"/>
        <w:jc w:val="both"/>
        <w:rPr>
          <w:rFonts w:ascii="Times New Roman" w:hAnsi="Times New Roman" w:cs="Times New Roman"/>
          <w:sz w:val="24"/>
          <w:szCs w:val="24"/>
        </w:rPr>
      </w:pPr>
      <w:r w:rsidRPr="000A6D4F">
        <w:rPr>
          <w:rFonts w:ascii="Times New Roman" w:hAnsi="Times New Roman" w:cs="Times New Roman"/>
          <w:sz w:val="24"/>
          <w:szCs w:val="24"/>
        </w:rPr>
        <w:t xml:space="preserve">la falta de nexo entre instituciones educativas formales y no formales e instituciones locales a efectos del fracaso escolar básico; </w:t>
      </w:r>
    </w:p>
    <w:p w14:paraId="1F080612" w14:textId="77777777" w:rsidR="00BD109A" w:rsidRPr="000A6D4F" w:rsidRDefault="00BD109A" w:rsidP="000A6D4F">
      <w:pPr>
        <w:pStyle w:val="Prrafodelista"/>
        <w:numPr>
          <w:ilvl w:val="0"/>
          <w:numId w:val="17"/>
        </w:numPr>
        <w:spacing w:after="0"/>
        <w:jc w:val="both"/>
        <w:rPr>
          <w:rFonts w:ascii="Times New Roman" w:hAnsi="Times New Roman" w:cs="Times New Roman"/>
          <w:sz w:val="24"/>
          <w:szCs w:val="24"/>
        </w:rPr>
      </w:pPr>
      <w:r w:rsidRPr="000A6D4F">
        <w:rPr>
          <w:rFonts w:ascii="Times New Roman" w:hAnsi="Times New Roman" w:cs="Times New Roman"/>
          <w:sz w:val="24"/>
          <w:szCs w:val="24"/>
        </w:rPr>
        <w:t>la imposibilidad de recuperación de objetivos de la ESO al finalizar con éxito un PGS;</w:t>
      </w:r>
    </w:p>
    <w:p w14:paraId="11DD9BE3" w14:textId="77777777" w:rsidR="00BD109A" w:rsidRPr="000A6D4F" w:rsidRDefault="00BD109A" w:rsidP="000A6D4F">
      <w:pPr>
        <w:pStyle w:val="Prrafodelista"/>
        <w:numPr>
          <w:ilvl w:val="0"/>
          <w:numId w:val="17"/>
        </w:numPr>
        <w:spacing w:after="0"/>
        <w:jc w:val="both"/>
        <w:rPr>
          <w:rFonts w:ascii="Times New Roman" w:hAnsi="Times New Roman" w:cs="Times New Roman"/>
          <w:sz w:val="24"/>
          <w:szCs w:val="24"/>
        </w:rPr>
      </w:pPr>
      <w:r w:rsidRPr="000A6D4F">
        <w:rPr>
          <w:rFonts w:ascii="Times New Roman" w:hAnsi="Times New Roman" w:cs="Times New Roman"/>
          <w:sz w:val="24"/>
          <w:szCs w:val="24"/>
        </w:rPr>
        <w:t xml:space="preserve">la falta de una metodología de acercamiento y pacto con jóvenes refractarios a instituciones educativas; </w:t>
      </w:r>
    </w:p>
    <w:p w14:paraId="7DB2018B" w14:textId="77777777" w:rsidR="00BD109A" w:rsidRPr="000A6D4F" w:rsidRDefault="00BD109A" w:rsidP="000A6D4F">
      <w:pPr>
        <w:pStyle w:val="Prrafodelista"/>
        <w:numPr>
          <w:ilvl w:val="0"/>
          <w:numId w:val="17"/>
        </w:numPr>
        <w:spacing w:after="0"/>
        <w:jc w:val="both"/>
        <w:rPr>
          <w:rFonts w:ascii="Times New Roman" w:hAnsi="Times New Roman" w:cs="Times New Roman"/>
          <w:sz w:val="24"/>
          <w:szCs w:val="24"/>
        </w:rPr>
      </w:pPr>
      <w:r w:rsidRPr="000A6D4F">
        <w:rPr>
          <w:rFonts w:ascii="Times New Roman" w:hAnsi="Times New Roman" w:cs="Times New Roman"/>
          <w:sz w:val="24"/>
          <w:szCs w:val="24"/>
        </w:rPr>
        <w:t xml:space="preserve">el sesgo de estereotipos profesionales y de género; </w:t>
      </w:r>
    </w:p>
    <w:p w14:paraId="25238A98" w14:textId="77777777" w:rsidR="000A6D4F" w:rsidRDefault="00BD109A" w:rsidP="000A6D4F">
      <w:pPr>
        <w:pStyle w:val="Prrafodelista"/>
        <w:numPr>
          <w:ilvl w:val="0"/>
          <w:numId w:val="17"/>
        </w:numPr>
        <w:spacing w:after="0"/>
        <w:jc w:val="both"/>
        <w:rPr>
          <w:rFonts w:ascii="Times New Roman" w:hAnsi="Times New Roman" w:cs="Times New Roman"/>
          <w:sz w:val="24"/>
          <w:szCs w:val="24"/>
        </w:rPr>
      </w:pPr>
      <w:r w:rsidRPr="000A6D4F">
        <w:rPr>
          <w:rFonts w:ascii="Times New Roman" w:hAnsi="Times New Roman" w:cs="Times New Roman"/>
          <w:sz w:val="24"/>
          <w:szCs w:val="24"/>
        </w:rPr>
        <w:t>la falta de responsabilidad con el problema del fracaso escolar y su externalización;</w:t>
      </w:r>
    </w:p>
    <w:p w14:paraId="54BD251E" w14:textId="6A4F1F16" w:rsidR="00BD109A" w:rsidRPr="000A6D4F" w:rsidRDefault="000A6D4F" w:rsidP="000A6D4F">
      <w:pPr>
        <w:pStyle w:val="Prrafodelista"/>
        <w:numPr>
          <w:ilvl w:val="0"/>
          <w:numId w:val="17"/>
        </w:numPr>
        <w:spacing w:after="0"/>
        <w:jc w:val="both"/>
        <w:rPr>
          <w:rFonts w:ascii="Times New Roman" w:hAnsi="Times New Roman" w:cs="Times New Roman"/>
          <w:sz w:val="24"/>
          <w:szCs w:val="24"/>
        </w:rPr>
      </w:pPr>
      <w:r>
        <w:rPr>
          <w:rFonts w:ascii="Times New Roman" w:hAnsi="Times New Roman" w:cs="Times New Roman"/>
          <w:sz w:val="24"/>
          <w:szCs w:val="24"/>
        </w:rPr>
        <w:t xml:space="preserve">la </w:t>
      </w:r>
      <w:r w:rsidR="00BD109A" w:rsidRPr="000A6D4F">
        <w:rPr>
          <w:rFonts w:ascii="Times New Roman" w:hAnsi="Times New Roman" w:cs="Times New Roman"/>
          <w:sz w:val="24"/>
          <w:szCs w:val="24"/>
        </w:rPr>
        <w:t>falta de regulación de las condiciones del profesorado.</w:t>
      </w:r>
    </w:p>
    <w:p w14:paraId="7745D772" w14:textId="31A2B611" w:rsidR="00BD109A" w:rsidRPr="00FE1F03" w:rsidRDefault="00BD109A" w:rsidP="001633E3">
      <w:pPr>
        <w:spacing w:after="0"/>
        <w:ind w:firstLine="709"/>
        <w:jc w:val="both"/>
        <w:rPr>
          <w:rFonts w:ascii="Times New Roman" w:hAnsi="Times New Roman" w:cs="Times New Roman"/>
          <w:sz w:val="24"/>
          <w:szCs w:val="24"/>
        </w:rPr>
      </w:pPr>
      <w:r w:rsidRPr="00FE1F03">
        <w:rPr>
          <w:rFonts w:ascii="Times New Roman" w:hAnsi="Times New Roman" w:cs="Times New Roman"/>
          <w:sz w:val="24"/>
          <w:szCs w:val="24"/>
        </w:rPr>
        <w:t xml:space="preserve">Es más, como las </w:t>
      </w:r>
      <w:r w:rsidRPr="001633E3">
        <w:rPr>
          <w:rFonts w:ascii="Times New Roman" w:hAnsi="Times New Roman" w:cs="Times New Roman"/>
          <w:sz w:val="24"/>
          <w:szCs w:val="24"/>
        </w:rPr>
        <w:t>teorías del etiquetaje</w:t>
      </w:r>
      <w:r w:rsidRPr="00FE1F03">
        <w:rPr>
          <w:rFonts w:ascii="Times New Roman" w:hAnsi="Times New Roman" w:cs="Times New Roman"/>
          <w:sz w:val="24"/>
          <w:szCs w:val="24"/>
        </w:rPr>
        <w:t xml:space="preserve"> han demostrado hace tiempo en la sociología y la psicología social, los PGS tuvieron una imagen que los asociaba a una vía muerta (Merino, 2005).  Probablemente, el carácter de estigma influye en la repetición del cuarto curso de ESO y probablemente también en la evaluación generosa para acreditar alumnos en la formación profesional de Grado Medio. La misma designación de “garantía social” no ha sido muy afortunada en el articulado de la ley, y probablemente </w:t>
      </w:r>
      <w:r w:rsidRPr="00FE1F03">
        <w:rPr>
          <w:rFonts w:ascii="Times New Roman" w:hAnsi="Times New Roman" w:cs="Times New Roman"/>
          <w:sz w:val="24"/>
          <w:szCs w:val="24"/>
        </w:rPr>
        <w:lastRenderedPageBreak/>
        <w:t>confunde un objetivo con la misma nominalización, es decir, con el sustantivo designado (Planas y Comas, 1994).  No obstante, una buena parte de los PGS se desarrollaron con la participación de los ayuntamientos que fueron desarrollando desde la democracia una amplia gama de recursos y programas específicamente pensados para los jóvenes con dificultades de inserción profesional y sin cualificación académica.</w:t>
      </w:r>
    </w:p>
    <w:p w14:paraId="4D6731AA" w14:textId="4A2F83B7" w:rsidR="00BD109A" w:rsidRPr="00FE1F03" w:rsidRDefault="00BD109A" w:rsidP="001633E3">
      <w:pPr>
        <w:spacing w:after="0"/>
        <w:ind w:firstLine="709"/>
        <w:jc w:val="both"/>
        <w:rPr>
          <w:rFonts w:ascii="Times New Roman" w:hAnsi="Times New Roman" w:cs="Times New Roman"/>
          <w:sz w:val="24"/>
          <w:szCs w:val="24"/>
        </w:rPr>
      </w:pPr>
      <w:r w:rsidRPr="00FE1F03">
        <w:rPr>
          <w:rFonts w:ascii="Times New Roman" w:hAnsi="Times New Roman" w:cs="Times New Roman"/>
          <w:sz w:val="24"/>
          <w:szCs w:val="24"/>
        </w:rPr>
        <w:t xml:space="preserve">Aparte de los </w:t>
      </w:r>
      <w:r w:rsidRPr="001633E3">
        <w:rPr>
          <w:rFonts w:ascii="Times New Roman" w:hAnsi="Times New Roman" w:cs="Times New Roman"/>
          <w:sz w:val="24"/>
          <w:szCs w:val="24"/>
        </w:rPr>
        <w:t>cursos de formación ocupacional</w:t>
      </w:r>
      <w:r w:rsidRPr="00FE1F03">
        <w:rPr>
          <w:rFonts w:ascii="Times New Roman" w:hAnsi="Times New Roman" w:cs="Times New Roman"/>
          <w:sz w:val="24"/>
          <w:szCs w:val="24"/>
        </w:rPr>
        <w:t xml:space="preserve"> contra el paro juvenil en el marco del plan FIP (Plan de Formación e Inserción Profesional acordado entre el gobierno, organizaciones sindicales y organizaciones empresariales, de actualización anual hasta la entrada de la LOGSE y puesto en marcha desde 1993 hasta 2007), las </w:t>
      </w:r>
      <w:r w:rsidRPr="001633E3">
        <w:rPr>
          <w:rFonts w:ascii="Times New Roman" w:hAnsi="Times New Roman" w:cs="Times New Roman"/>
          <w:sz w:val="24"/>
          <w:szCs w:val="24"/>
        </w:rPr>
        <w:t>aulas-taller</w:t>
      </w:r>
      <w:r w:rsidRPr="00FE1F03">
        <w:rPr>
          <w:rFonts w:ascii="Times New Roman" w:hAnsi="Times New Roman" w:cs="Times New Roman"/>
          <w:sz w:val="24"/>
          <w:szCs w:val="24"/>
        </w:rPr>
        <w:t xml:space="preserve"> han sido una experiencia formativa para jóvenes con rechazo escolar en el tiempo de espera para el empleo entre 14 y 16 años (Funes, 1997). Con la aplicación de la LOGSE, emergieron nuevos programas sobre la base de derivaciones de los institutos y de captaciones de las entidades que los organizaban. Así, sin que la ley tuviera una especial orientación municipalista, la externalización del fracaso obligó a poner en marcha acciones con un gran protagonismo de las administraciones locales, es decir, una oferta formativa basada en el principio y requisito de la segunda oportunidad.</w:t>
      </w:r>
    </w:p>
    <w:p w14:paraId="0AE92D57" w14:textId="1BDCDFA5" w:rsidR="00BD109A" w:rsidRPr="00FE1F03" w:rsidRDefault="00BD109A" w:rsidP="001633E3">
      <w:pPr>
        <w:spacing w:after="0"/>
        <w:ind w:firstLine="709"/>
        <w:jc w:val="both"/>
        <w:rPr>
          <w:rFonts w:ascii="Times New Roman" w:hAnsi="Times New Roman" w:cs="Times New Roman"/>
          <w:sz w:val="24"/>
          <w:szCs w:val="24"/>
        </w:rPr>
      </w:pPr>
      <w:r w:rsidRPr="00FE1F03">
        <w:rPr>
          <w:rFonts w:ascii="Times New Roman" w:hAnsi="Times New Roman" w:cs="Times New Roman"/>
          <w:sz w:val="24"/>
          <w:szCs w:val="24"/>
        </w:rPr>
        <w:t>En 1999, el informe del CIDE (Centro de Investigación y Ciencias Económicas) trata ya la consolidación de los PGS como oferta formativa para los jóvenes que abandonaban la ESO sin titulación, diferenciada de otras medidas también compensadoras y de lucha contra el fracaso y abandono escolar dentro o fuera del sistema. Una oferta que, en el curso 2005-2006, tenía matriculados a casi 45.000 jóvenes en más de 1.600 centros. Algo más de dos tercios se encontraban en centros públicos, confirmando la tendencia desde 1996 de ofertar más programas en centros escolares, reduciendo la oferta de entidades locales y sin ánimo de lucro, más abundantes en los dos primeros años de gestión (Grañeras, 1999).</w:t>
      </w:r>
    </w:p>
    <w:p w14:paraId="2E7D0945" w14:textId="530935D6" w:rsidR="00BD109A" w:rsidRPr="00FE1F03" w:rsidRDefault="00BD109A" w:rsidP="001633E3">
      <w:pPr>
        <w:spacing w:after="0"/>
        <w:ind w:firstLine="709"/>
        <w:jc w:val="both"/>
        <w:rPr>
          <w:rFonts w:ascii="Times New Roman" w:hAnsi="Times New Roman" w:cs="Times New Roman"/>
          <w:sz w:val="24"/>
          <w:szCs w:val="24"/>
        </w:rPr>
      </w:pPr>
      <w:r w:rsidRPr="00FE1F03">
        <w:rPr>
          <w:rFonts w:ascii="Times New Roman" w:hAnsi="Times New Roman" w:cs="Times New Roman"/>
          <w:sz w:val="24"/>
          <w:szCs w:val="24"/>
        </w:rPr>
        <w:t>Los PGS ocuparon un espacio reducido en los márgenes del sistema educativo; en el curso 2005-2006 atienden solo al 0,64% de la población matriculada en la enseñanza no universitaria, un porcentaje que es del 2,37% si el colectivo de referencia es la matrícula en la ESO. Se trata de una cifra insuficiente a tenor de las tasas de abandono escolar prematuro, en constante aumento y que se situaba en 2004 en el 30,4% (Echeita</w:t>
      </w:r>
      <w:r w:rsidR="00EA399C">
        <w:rPr>
          <w:rFonts w:ascii="Times New Roman" w:hAnsi="Times New Roman" w:cs="Times New Roman"/>
          <w:sz w:val="24"/>
          <w:szCs w:val="24"/>
        </w:rPr>
        <w:t xml:space="preserve"> </w:t>
      </w:r>
      <w:r w:rsidRPr="00FE1F03">
        <w:rPr>
          <w:rFonts w:ascii="Times New Roman" w:hAnsi="Times New Roman" w:cs="Times New Roman"/>
          <w:sz w:val="24"/>
          <w:szCs w:val="24"/>
        </w:rPr>
        <w:t xml:space="preserve">y otros, 2009), mientras que la media europea había descendido al 18% ese mismo año. </w:t>
      </w:r>
    </w:p>
    <w:p w14:paraId="1924142B" w14:textId="7FD08256" w:rsidR="00C75148" w:rsidRPr="00FE1F03" w:rsidRDefault="00BD109A" w:rsidP="001633E3">
      <w:pPr>
        <w:spacing w:after="0"/>
        <w:ind w:firstLine="709"/>
        <w:jc w:val="both"/>
        <w:rPr>
          <w:rFonts w:ascii="Times New Roman" w:hAnsi="Times New Roman" w:cs="Times New Roman"/>
          <w:sz w:val="24"/>
          <w:szCs w:val="24"/>
        </w:rPr>
      </w:pPr>
      <w:r w:rsidRPr="00FE1F03">
        <w:rPr>
          <w:rFonts w:ascii="Times New Roman" w:hAnsi="Times New Roman" w:cs="Times New Roman"/>
          <w:sz w:val="24"/>
          <w:szCs w:val="24"/>
        </w:rPr>
        <w:t>Los Programas de Cualificación Profesional inicial (PCPI) comenzaron a anticiparse en Canarias, Castilla La Mancha, Ceuta y Melilla, con su implantación en el curso 2007/2008, y se generalizaron en 2008-2009, de acuerdo con el artículo 12 del Real Decreto 806/2006 (derogado) por el que se estableció el calendario de aplicación de la nueva ordenación del sistema educativo establecida en la Ley Orgánica 2/2006, de 3 de mayo, de Educación (LOE).</w:t>
      </w:r>
      <w:r w:rsidR="00C75148" w:rsidRPr="00FE1F03">
        <w:rPr>
          <w:rFonts w:ascii="Times New Roman" w:hAnsi="Times New Roman" w:cs="Times New Roman"/>
          <w:sz w:val="24"/>
          <w:szCs w:val="24"/>
        </w:rPr>
        <w:t xml:space="preserve"> </w:t>
      </w:r>
      <w:r w:rsidRPr="00FE1F03">
        <w:rPr>
          <w:rFonts w:ascii="Times New Roman" w:hAnsi="Times New Roman" w:cs="Times New Roman"/>
          <w:sz w:val="24"/>
          <w:szCs w:val="24"/>
        </w:rPr>
        <w:t xml:space="preserve">Superando las limitaciones graves de los PGS, los posteriores </w:t>
      </w:r>
      <w:r w:rsidR="000A6D4F" w:rsidRPr="00FE1F03">
        <w:rPr>
          <w:rFonts w:ascii="Times New Roman" w:hAnsi="Times New Roman" w:cs="Times New Roman"/>
          <w:sz w:val="24"/>
          <w:szCs w:val="24"/>
        </w:rPr>
        <w:t>PCPI tuvieron</w:t>
      </w:r>
      <w:r w:rsidRPr="00FE1F03">
        <w:rPr>
          <w:rFonts w:ascii="Times New Roman" w:hAnsi="Times New Roman" w:cs="Times New Roman"/>
          <w:sz w:val="24"/>
          <w:szCs w:val="24"/>
        </w:rPr>
        <w:t xml:space="preserve"> como objetivos reducir las altas tasas de fracaso escolar y dotar a los jóvenes, como mínimo, de una </w:t>
      </w:r>
      <w:r w:rsidRPr="001633E3">
        <w:rPr>
          <w:rFonts w:ascii="Times New Roman" w:hAnsi="Times New Roman" w:cs="Times New Roman"/>
          <w:sz w:val="24"/>
          <w:szCs w:val="24"/>
        </w:rPr>
        <w:t>cualificación profesional</w:t>
      </w:r>
      <w:r w:rsidRPr="00FE1F03">
        <w:rPr>
          <w:rFonts w:ascii="Times New Roman" w:hAnsi="Times New Roman" w:cs="Times New Roman"/>
          <w:sz w:val="24"/>
          <w:szCs w:val="24"/>
        </w:rPr>
        <w:t xml:space="preserve"> de nivel que les permitiese acceder al mundo del empleo. </w:t>
      </w:r>
    </w:p>
    <w:p w14:paraId="6EB94524" w14:textId="78688214" w:rsidR="00BD109A" w:rsidRPr="001633E3" w:rsidRDefault="00C75148" w:rsidP="00FE1F03">
      <w:pPr>
        <w:autoSpaceDE w:val="0"/>
        <w:autoSpaceDN w:val="0"/>
        <w:adjustRightInd w:val="0"/>
        <w:spacing w:after="0"/>
        <w:jc w:val="both"/>
        <w:rPr>
          <w:rFonts w:ascii="Times New Roman" w:hAnsi="Times New Roman" w:cs="Times New Roman"/>
          <w:b/>
          <w:bCs/>
          <w:sz w:val="24"/>
          <w:szCs w:val="24"/>
        </w:rPr>
      </w:pPr>
      <w:r w:rsidRPr="001633E3">
        <w:rPr>
          <w:rFonts w:ascii="Times New Roman" w:hAnsi="Times New Roman" w:cs="Times New Roman"/>
          <w:b/>
          <w:bCs/>
          <w:sz w:val="24"/>
          <w:szCs w:val="24"/>
        </w:rPr>
        <w:t>Los Programas de Cualificación Profesional Inicial</w:t>
      </w:r>
    </w:p>
    <w:p w14:paraId="549E60A0" w14:textId="75C7FAAA" w:rsidR="00BD109A" w:rsidRPr="00FE1F03" w:rsidRDefault="00BD109A" w:rsidP="001633E3">
      <w:pPr>
        <w:spacing w:after="0"/>
        <w:ind w:firstLine="709"/>
        <w:jc w:val="both"/>
        <w:rPr>
          <w:rFonts w:ascii="Times New Roman" w:hAnsi="Times New Roman" w:cs="Times New Roman"/>
          <w:sz w:val="24"/>
          <w:szCs w:val="24"/>
        </w:rPr>
      </w:pPr>
      <w:r w:rsidRPr="00FE1F03">
        <w:rPr>
          <w:rFonts w:ascii="Times New Roman" w:hAnsi="Times New Roman" w:cs="Times New Roman"/>
          <w:sz w:val="24"/>
          <w:szCs w:val="24"/>
        </w:rPr>
        <w:lastRenderedPageBreak/>
        <w:t xml:space="preserve">Los Programas de Cualificación Profesional Inicial (PCPI) fueron consecuencia </w:t>
      </w:r>
      <w:r w:rsidR="00416168" w:rsidRPr="00FE1F03">
        <w:rPr>
          <w:rFonts w:ascii="Times New Roman" w:hAnsi="Times New Roman" w:cs="Times New Roman"/>
          <w:sz w:val="24"/>
          <w:szCs w:val="24"/>
        </w:rPr>
        <w:t>del “</w:t>
      </w:r>
      <w:r w:rsidRPr="00FE1F03">
        <w:rPr>
          <w:rFonts w:ascii="Times New Roman" w:hAnsi="Times New Roman" w:cs="Times New Roman"/>
          <w:sz w:val="24"/>
          <w:szCs w:val="24"/>
        </w:rPr>
        <w:t>Sistema de cualificaciones como puentes para el aprendizaje a lo largo de toda la vida” (OCDE, 2007). El debate que acompañó la elaboración de dicho estudio arrojó la siguiente definición:</w:t>
      </w:r>
    </w:p>
    <w:p w14:paraId="5AEDBF5A" w14:textId="7B5882BF" w:rsidR="00BD109A" w:rsidRPr="00FE1F03" w:rsidRDefault="00BD109A" w:rsidP="001633E3">
      <w:pPr>
        <w:spacing w:after="0"/>
        <w:ind w:firstLine="709"/>
        <w:jc w:val="both"/>
        <w:rPr>
          <w:rFonts w:ascii="Times New Roman" w:hAnsi="Times New Roman" w:cs="Times New Roman"/>
          <w:sz w:val="24"/>
          <w:szCs w:val="24"/>
        </w:rPr>
      </w:pPr>
      <w:r w:rsidRPr="00FE1F03">
        <w:rPr>
          <w:rFonts w:ascii="Times New Roman" w:hAnsi="Times New Roman" w:cs="Times New Roman"/>
          <w:sz w:val="24"/>
          <w:szCs w:val="24"/>
        </w:rPr>
        <w:t>Una cualificación se obtiene cuando un organismo competente establece que una persona concreta ha adquirido conocimientos, destrezas y/o competencias de tipo amplio hasta los estándares especificados. El estándar de aprendizaje se confirma por evaluación o por terminación de un curso. El aprendizaje y la evaluación que dan lugar a una cualificación pueden realizarse a través de un programa de estudios formal y/o de una experiencia laboral. Una cualificación conlleva el reconocimiento oficial de un valor en el mercado de trabajo y para formaciones ulteriores. Una cualificación puede autorizar legalmente para practicar un oficio (Instituto Nacional de las Cualificaciones, 2008</w:t>
      </w:r>
      <w:r w:rsidR="00CD0966">
        <w:rPr>
          <w:rFonts w:ascii="Times New Roman" w:hAnsi="Times New Roman" w:cs="Times New Roman"/>
          <w:sz w:val="24"/>
          <w:szCs w:val="24"/>
        </w:rPr>
        <w:t>a</w:t>
      </w:r>
      <w:r w:rsidRPr="00FE1F03">
        <w:rPr>
          <w:rFonts w:ascii="Times New Roman" w:hAnsi="Times New Roman" w:cs="Times New Roman"/>
          <w:sz w:val="24"/>
          <w:szCs w:val="24"/>
        </w:rPr>
        <w:t>, p. 26).</w:t>
      </w:r>
    </w:p>
    <w:p w14:paraId="7A5A8A2D" w14:textId="29A77D80" w:rsidR="00C75148" w:rsidRPr="00FE1F03" w:rsidRDefault="00BD109A" w:rsidP="001633E3">
      <w:pPr>
        <w:spacing w:after="0"/>
        <w:ind w:firstLine="709"/>
        <w:jc w:val="both"/>
        <w:rPr>
          <w:rFonts w:ascii="Times New Roman" w:hAnsi="Times New Roman" w:cs="Times New Roman"/>
          <w:sz w:val="24"/>
          <w:szCs w:val="24"/>
        </w:rPr>
      </w:pPr>
      <w:r w:rsidRPr="00FE1F03">
        <w:rPr>
          <w:rFonts w:ascii="Times New Roman" w:hAnsi="Times New Roman" w:cs="Times New Roman"/>
          <w:sz w:val="24"/>
          <w:szCs w:val="24"/>
        </w:rPr>
        <w:t>De esta definición puede interpretarse la relación existente entre evaluación, validación, cualificación y certificación</w:t>
      </w:r>
      <w:r w:rsidR="00DF1815">
        <w:rPr>
          <w:rFonts w:ascii="Times New Roman" w:hAnsi="Times New Roman" w:cs="Times New Roman"/>
          <w:sz w:val="24"/>
          <w:szCs w:val="24"/>
        </w:rPr>
        <w:t>.</w:t>
      </w:r>
      <w:r w:rsidRPr="00FE1F03">
        <w:rPr>
          <w:rFonts w:ascii="Times New Roman" w:hAnsi="Times New Roman" w:cs="Times New Roman"/>
          <w:sz w:val="24"/>
          <w:szCs w:val="24"/>
        </w:rPr>
        <w:t xml:space="preserve"> La OCDE señala los posibles efectos positivos de un sistema de cualificaciones sobre el aprendizaje a lo largo de la vida que pueden verse en la siguiente figura (figura </w:t>
      </w:r>
      <w:r w:rsidR="00C75148" w:rsidRPr="00FE1F03">
        <w:rPr>
          <w:rFonts w:ascii="Times New Roman" w:hAnsi="Times New Roman" w:cs="Times New Roman"/>
          <w:sz w:val="24"/>
          <w:szCs w:val="24"/>
        </w:rPr>
        <w:t>1</w:t>
      </w:r>
      <w:r w:rsidRPr="00FE1F03">
        <w:rPr>
          <w:rFonts w:ascii="Times New Roman" w:hAnsi="Times New Roman" w:cs="Times New Roman"/>
          <w:sz w:val="24"/>
          <w:szCs w:val="24"/>
        </w:rPr>
        <w:t xml:space="preserve">): </w:t>
      </w:r>
    </w:p>
    <w:p w14:paraId="2F4F5652" w14:textId="70064AE0" w:rsidR="00BD109A" w:rsidRPr="00FE1F03" w:rsidRDefault="00DF1815" w:rsidP="001633E3">
      <w:pPr>
        <w:spacing w:after="0"/>
        <w:ind w:firstLine="709"/>
        <w:jc w:val="both"/>
        <w:rPr>
          <w:rFonts w:ascii="Times New Roman" w:hAnsi="Times New Roman" w:cs="Times New Roman"/>
          <w:sz w:val="24"/>
          <w:szCs w:val="24"/>
        </w:rPr>
      </w:pPr>
      <w:r>
        <w:rPr>
          <w:noProof/>
        </w:rPr>
        <w:drawing>
          <wp:inline distT="0" distB="0" distL="0" distR="0" wp14:anchorId="3C73662A" wp14:editId="32233D97">
            <wp:extent cx="4914900" cy="3829050"/>
            <wp:effectExtent l="0" t="0" r="0" b="0"/>
            <wp:docPr id="630651389" name="Imagen 1" descr="Interfaz de usuario gráfica, Texto,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0651389" name="Imagen 1" descr="Interfaz de usuario gráfica, Texto, Aplicación&#10;&#10;Descripción generada automáticamente"/>
                    <pic:cNvPicPr/>
                  </pic:nvPicPr>
                  <pic:blipFill>
                    <a:blip r:embed="rId7"/>
                    <a:stretch>
                      <a:fillRect/>
                    </a:stretch>
                  </pic:blipFill>
                  <pic:spPr>
                    <a:xfrm>
                      <a:off x="0" y="0"/>
                      <a:ext cx="4914900" cy="3829050"/>
                    </a:xfrm>
                    <a:prstGeom prst="rect">
                      <a:avLst/>
                    </a:prstGeom>
                  </pic:spPr>
                </pic:pic>
              </a:graphicData>
            </a:graphic>
          </wp:inline>
        </w:drawing>
      </w:r>
    </w:p>
    <w:p w14:paraId="11AF5C50" w14:textId="71F5BCCA" w:rsidR="00BD109A" w:rsidRPr="001633E3" w:rsidRDefault="00BD109A" w:rsidP="001633E3">
      <w:pPr>
        <w:spacing w:after="0"/>
        <w:ind w:firstLine="709"/>
        <w:jc w:val="both"/>
        <w:rPr>
          <w:rFonts w:ascii="Times New Roman" w:hAnsi="Times New Roman" w:cs="Times New Roman"/>
          <w:sz w:val="24"/>
          <w:szCs w:val="24"/>
        </w:rPr>
      </w:pPr>
      <w:r w:rsidRPr="000A6D4F">
        <w:rPr>
          <w:rFonts w:ascii="Times New Roman" w:hAnsi="Times New Roman" w:cs="Times New Roman"/>
          <w:i/>
          <w:iCs/>
          <w:sz w:val="24"/>
          <w:szCs w:val="24"/>
        </w:rPr>
        <w:t xml:space="preserve">Figura </w:t>
      </w:r>
      <w:r w:rsidR="00C75148" w:rsidRPr="000A6D4F">
        <w:rPr>
          <w:rFonts w:ascii="Times New Roman" w:hAnsi="Times New Roman" w:cs="Times New Roman"/>
          <w:i/>
          <w:iCs/>
          <w:sz w:val="24"/>
          <w:szCs w:val="24"/>
        </w:rPr>
        <w:t>1</w:t>
      </w:r>
      <w:r w:rsidRPr="001633E3">
        <w:rPr>
          <w:rFonts w:ascii="Times New Roman" w:hAnsi="Times New Roman" w:cs="Times New Roman"/>
          <w:sz w:val="24"/>
          <w:szCs w:val="24"/>
        </w:rPr>
        <w:t xml:space="preserve">. </w:t>
      </w:r>
      <w:r w:rsidRPr="00FE1F03">
        <w:rPr>
          <w:rFonts w:ascii="Times New Roman" w:hAnsi="Times New Roman" w:cs="Times New Roman"/>
          <w:sz w:val="24"/>
          <w:szCs w:val="24"/>
        </w:rPr>
        <w:t xml:space="preserve">Efectos de los Sistemas de Cualificaciones. </w:t>
      </w:r>
      <w:r w:rsidR="00B10107">
        <w:rPr>
          <w:rFonts w:ascii="Times New Roman" w:hAnsi="Times New Roman" w:cs="Times New Roman"/>
          <w:sz w:val="24"/>
          <w:szCs w:val="24"/>
        </w:rPr>
        <w:t>Fuente: In</w:t>
      </w:r>
      <w:r w:rsidRPr="00FE1F03">
        <w:rPr>
          <w:rFonts w:ascii="Times New Roman" w:hAnsi="Times New Roman" w:cs="Times New Roman"/>
          <w:sz w:val="24"/>
          <w:szCs w:val="24"/>
        </w:rPr>
        <w:t>stituto Nacional de Cualificaciones (2008</w:t>
      </w:r>
      <w:r w:rsidR="00CD0966">
        <w:rPr>
          <w:rFonts w:ascii="Times New Roman" w:hAnsi="Times New Roman" w:cs="Times New Roman"/>
          <w:sz w:val="24"/>
          <w:szCs w:val="24"/>
        </w:rPr>
        <w:t>a).</w:t>
      </w:r>
    </w:p>
    <w:p w14:paraId="0F751858" w14:textId="4F034501" w:rsidR="00BD109A" w:rsidRPr="00FE1F03" w:rsidRDefault="00C75148" w:rsidP="001633E3">
      <w:pPr>
        <w:spacing w:after="0"/>
        <w:ind w:firstLine="709"/>
        <w:jc w:val="both"/>
        <w:rPr>
          <w:rFonts w:ascii="Times New Roman" w:hAnsi="Times New Roman" w:cs="Times New Roman"/>
          <w:sz w:val="24"/>
          <w:szCs w:val="24"/>
        </w:rPr>
      </w:pPr>
      <w:r w:rsidRPr="00FE1F03">
        <w:rPr>
          <w:rFonts w:ascii="Times New Roman" w:hAnsi="Times New Roman" w:cs="Times New Roman"/>
          <w:sz w:val="24"/>
          <w:szCs w:val="24"/>
        </w:rPr>
        <w:t xml:space="preserve">La subdivisión en unidades y la modularización de cualificaciones han sido, desde finales de 1980, dos de los principios aplicados en España para estructurar las </w:t>
      </w:r>
      <w:r w:rsidRPr="00FE1F03">
        <w:rPr>
          <w:rFonts w:ascii="Times New Roman" w:hAnsi="Times New Roman" w:cs="Times New Roman"/>
          <w:sz w:val="24"/>
          <w:szCs w:val="24"/>
        </w:rPr>
        <w:lastRenderedPageBreak/>
        <w:t>cualificaciones en algunos programas de formación profesional inicial y de formación continua. Sobre estos dos principios se apoya el Catálogo Nacional de Cualificaciones Profesionales (CNCP), que junto al Catálogo Modular de Formación Profesional a él asociado, han sido componentes básicos del Marco de Cualificaciones de Formación Profesional español. La división de familias profesionales y Niveles de Cualificación y los Campos de Formación promovidos a nivel sectorial son manifestaciones de la división de cualificaciones que se propuso</w:t>
      </w:r>
      <w:r w:rsidR="000A6D4F">
        <w:rPr>
          <w:rFonts w:ascii="Times New Roman" w:hAnsi="Times New Roman" w:cs="Times New Roman"/>
          <w:sz w:val="24"/>
          <w:szCs w:val="24"/>
        </w:rPr>
        <w:t xml:space="preserve">. </w:t>
      </w:r>
      <w:r w:rsidR="00BD109A" w:rsidRPr="00FE1F03">
        <w:rPr>
          <w:rFonts w:ascii="Times New Roman" w:hAnsi="Times New Roman" w:cs="Times New Roman"/>
          <w:sz w:val="24"/>
          <w:szCs w:val="24"/>
        </w:rPr>
        <w:t xml:space="preserve">Este Marco ha actuado como eje institucional del Sistema Nacional de Cualificaciones y de Formación Profesional (Figura </w:t>
      </w:r>
      <w:r w:rsidRPr="00FE1F03">
        <w:rPr>
          <w:rFonts w:ascii="Times New Roman" w:hAnsi="Times New Roman" w:cs="Times New Roman"/>
          <w:sz w:val="24"/>
          <w:szCs w:val="24"/>
        </w:rPr>
        <w:t>2</w:t>
      </w:r>
      <w:r w:rsidR="00BD109A" w:rsidRPr="00FE1F03">
        <w:rPr>
          <w:rFonts w:ascii="Times New Roman" w:hAnsi="Times New Roman" w:cs="Times New Roman"/>
          <w:sz w:val="24"/>
          <w:szCs w:val="24"/>
        </w:rPr>
        <w:t>).</w:t>
      </w:r>
    </w:p>
    <w:p w14:paraId="542FF9DD" w14:textId="77777777" w:rsidR="00DF1815" w:rsidRDefault="00B10107" w:rsidP="001633E3">
      <w:pPr>
        <w:spacing w:after="0"/>
        <w:ind w:firstLine="709"/>
        <w:jc w:val="both"/>
        <w:rPr>
          <w:noProof/>
        </w:rPr>
      </w:pPr>
      <w:r w:rsidRPr="00B10107">
        <w:rPr>
          <w:noProof/>
        </w:rPr>
        <w:t xml:space="preserve"> </w:t>
      </w:r>
      <w:r>
        <w:rPr>
          <w:noProof/>
        </w:rPr>
        <w:drawing>
          <wp:inline distT="0" distB="0" distL="0" distR="0" wp14:anchorId="55570309" wp14:editId="1D86DD60">
            <wp:extent cx="4136065" cy="1716876"/>
            <wp:effectExtent l="0" t="0" r="0" b="0"/>
            <wp:docPr id="847931482" name="Imagen 1" descr="Diagrama, Escala de tiem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7931482" name="Imagen 1" descr="Diagrama, Escala de tiempo&#10;&#10;Descripción generada automáticamente"/>
                    <pic:cNvPicPr/>
                  </pic:nvPicPr>
                  <pic:blipFill>
                    <a:blip r:embed="rId8"/>
                    <a:stretch>
                      <a:fillRect/>
                    </a:stretch>
                  </pic:blipFill>
                  <pic:spPr>
                    <a:xfrm>
                      <a:off x="0" y="0"/>
                      <a:ext cx="4145294" cy="1720707"/>
                    </a:xfrm>
                    <a:prstGeom prst="rect">
                      <a:avLst/>
                    </a:prstGeom>
                  </pic:spPr>
                </pic:pic>
              </a:graphicData>
            </a:graphic>
          </wp:inline>
        </w:drawing>
      </w:r>
    </w:p>
    <w:p w14:paraId="1A33B30D" w14:textId="19866727" w:rsidR="00BD109A" w:rsidRPr="00FE1F03" w:rsidRDefault="00BD109A" w:rsidP="001633E3">
      <w:pPr>
        <w:spacing w:after="0"/>
        <w:ind w:firstLine="709"/>
        <w:jc w:val="both"/>
        <w:rPr>
          <w:rFonts w:ascii="Times New Roman" w:hAnsi="Times New Roman" w:cs="Times New Roman"/>
          <w:sz w:val="24"/>
          <w:szCs w:val="24"/>
        </w:rPr>
      </w:pPr>
      <w:r w:rsidRPr="00B10107">
        <w:rPr>
          <w:rFonts w:ascii="Times New Roman" w:hAnsi="Times New Roman" w:cs="Times New Roman"/>
          <w:i/>
          <w:iCs/>
          <w:sz w:val="24"/>
          <w:szCs w:val="24"/>
        </w:rPr>
        <w:t xml:space="preserve">Figura </w:t>
      </w:r>
      <w:r w:rsidR="00C75148" w:rsidRPr="00B10107">
        <w:rPr>
          <w:rFonts w:ascii="Times New Roman" w:hAnsi="Times New Roman" w:cs="Times New Roman"/>
          <w:i/>
          <w:iCs/>
          <w:sz w:val="24"/>
          <w:szCs w:val="24"/>
        </w:rPr>
        <w:t>2</w:t>
      </w:r>
      <w:r w:rsidRPr="001633E3">
        <w:rPr>
          <w:rFonts w:ascii="Times New Roman" w:hAnsi="Times New Roman" w:cs="Times New Roman"/>
          <w:sz w:val="24"/>
          <w:szCs w:val="24"/>
        </w:rPr>
        <w:t xml:space="preserve">.  </w:t>
      </w:r>
      <w:r w:rsidRPr="00FE1F03">
        <w:rPr>
          <w:rFonts w:ascii="Times New Roman" w:hAnsi="Times New Roman" w:cs="Times New Roman"/>
          <w:sz w:val="24"/>
          <w:szCs w:val="24"/>
        </w:rPr>
        <w:t xml:space="preserve">Sistema Nacional de Cualificaciones profesionales. </w:t>
      </w:r>
      <w:r w:rsidR="00B10107">
        <w:rPr>
          <w:rFonts w:ascii="Times New Roman" w:hAnsi="Times New Roman" w:cs="Times New Roman"/>
          <w:sz w:val="24"/>
          <w:szCs w:val="24"/>
        </w:rPr>
        <w:t xml:space="preserve">Fuente: </w:t>
      </w:r>
      <w:r w:rsidRPr="00FE1F03">
        <w:rPr>
          <w:rFonts w:ascii="Times New Roman" w:hAnsi="Times New Roman" w:cs="Times New Roman"/>
          <w:sz w:val="24"/>
          <w:szCs w:val="24"/>
        </w:rPr>
        <w:t>Instituto Nacional de las Cualificaciones</w:t>
      </w:r>
      <w:r w:rsidR="00B10107">
        <w:rPr>
          <w:rFonts w:ascii="Times New Roman" w:hAnsi="Times New Roman" w:cs="Times New Roman"/>
          <w:sz w:val="24"/>
          <w:szCs w:val="24"/>
        </w:rPr>
        <w:t xml:space="preserve"> (</w:t>
      </w:r>
      <w:r w:rsidRPr="00FE1F03">
        <w:rPr>
          <w:rFonts w:ascii="Times New Roman" w:hAnsi="Times New Roman" w:cs="Times New Roman"/>
          <w:sz w:val="24"/>
          <w:szCs w:val="24"/>
        </w:rPr>
        <w:t xml:space="preserve">2006). </w:t>
      </w:r>
    </w:p>
    <w:p w14:paraId="4C68AD59" w14:textId="4D82D5DA" w:rsidR="00BD109A" w:rsidRPr="001633E3" w:rsidRDefault="00BD109A" w:rsidP="001633E3">
      <w:pPr>
        <w:spacing w:after="0"/>
        <w:ind w:firstLine="709"/>
        <w:jc w:val="both"/>
        <w:rPr>
          <w:rFonts w:ascii="Times New Roman" w:hAnsi="Times New Roman" w:cs="Times New Roman"/>
          <w:sz w:val="24"/>
          <w:szCs w:val="24"/>
        </w:rPr>
      </w:pPr>
      <w:r w:rsidRPr="00FE1F03">
        <w:rPr>
          <w:rFonts w:ascii="Times New Roman" w:hAnsi="Times New Roman" w:cs="Times New Roman"/>
          <w:sz w:val="24"/>
          <w:szCs w:val="24"/>
        </w:rPr>
        <w:t xml:space="preserve">El Catálogo Nacional de Cualificaciones Profesionales (CNCP) (Instituto Nacional de Cualificaciones, 2008b) constituye el referente básico para toda oferta formativa pública o privada; cumple una función normativa y asume un objetivo integrador, actuando a la vez como registro nacional de cualificaciones (figura </w:t>
      </w:r>
      <w:r w:rsidR="00870BC8" w:rsidRPr="00FE1F03">
        <w:rPr>
          <w:rFonts w:ascii="Times New Roman" w:hAnsi="Times New Roman" w:cs="Times New Roman"/>
          <w:sz w:val="24"/>
          <w:szCs w:val="24"/>
        </w:rPr>
        <w:t>3</w:t>
      </w:r>
      <w:r w:rsidRPr="00FE1F03">
        <w:rPr>
          <w:rFonts w:ascii="Times New Roman" w:hAnsi="Times New Roman" w:cs="Times New Roman"/>
          <w:sz w:val="24"/>
          <w:szCs w:val="24"/>
        </w:rPr>
        <w:t>).</w:t>
      </w:r>
      <w:r w:rsidRPr="001633E3">
        <w:rPr>
          <w:rFonts w:ascii="Times New Roman" w:hAnsi="Times New Roman" w:cs="Times New Roman"/>
          <w:sz w:val="24"/>
          <w:szCs w:val="24"/>
        </w:rPr>
        <w:t xml:space="preserve"> </w:t>
      </w:r>
    </w:p>
    <w:p w14:paraId="66CF0EF0" w14:textId="46EBD69B" w:rsidR="00BD109A" w:rsidRPr="001633E3" w:rsidRDefault="00B10107" w:rsidP="001633E3">
      <w:pPr>
        <w:spacing w:after="0"/>
        <w:ind w:firstLine="709"/>
        <w:jc w:val="both"/>
        <w:rPr>
          <w:rFonts w:ascii="Times New Roman" w:hAnsi="Times New Roman" w:cs="Times New Roman"/>
          <w:sz w:val="24"/>
          <w:szCs w:val="24"/>
        </w:rPr>
      </w:pPr>
      <w:r w:rsidRPr="00B10107">
        <w:rPr>
          <w:noProof/>
        </w:rPr>
        <w:t xml:space="preserve"> </w:t>
      </w:r>
      <w:r>
        <w:rPr>
          <w:noProof/>
        </w:rPr>
        <w:drawing>
          <wp:inline distT="0" distB="0" distL="0" distR="0" wp14:anchorId="03B17BC8" wp14:editId="1CD41B15">
            <wp:extent cx="4508205" cy="2659650"/>
            <wp:effectExtent l="0" t="0" r="6985" b="7620"/>
            <wp:docPr id="363423843" name="Imagen 1" descr="Diagra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3423843" name="Imagen 1" descr="Diagrama&#10;&#10;Descripción generada automáticamente"/>
                    <pic:cNvPicPr/>
                  </pic:nvPicPr>
                  <pic:blipFill>
                    <a:blip r:embed="rId9"/>
                    <a:stretch>
                      <a:fillRect/>
                    </a:stretch>
                  </pic:blipFill>
                  <pic:spPr>
                    <a:xfrm>
                      <a:off x="0" y="0"/>
                      <a:ext cx="4513655" cy="2662865"/>
                    </a:xfrm>
                    <a:prstGeom prst="rect">
                      <a:avLst/>
                    </a:prstGeom>
                  </pic:spPr>
                </pic:pic>
              </a:graphicData>
            </a:graphic>
          </wp:inline>
        </w:drawing>
      </w:r>
    </w:p>
    <w:p w14:paraId="307D04B3" w14:textId="46E79143" w:rsidR="00BD109A" w:rsidRPr="00FE1F03" w:rsidRDefault="00BD109A" w:rsidP="001633E3">
      <w:pPr>
        <w:spacing w:after="0"/>
        <w:ind w:firstLine="709"/>
        <w:jc w:val="both"/>
        <w:rPr>
          <w:rFonts w:ascii="Times New Roman" w:hAnsi="Times New Roman" w:cs="Times New Roman"/>
          <w:sz w:val="24"/>
          <w:szCs w:val="24"/>
        </w:rPr>
      </w:pPr>
      <w:r w:rsidRPr="00B10107">
        <w:rPr>
          <w:rFonts w:ascii="Times New Roman" w:hAnsi="Times New Roman" w:cs="Times New Roman"/>
          <w:i/>
          <w:iCs/>
          <w:sz w:val="24"/>
          <w:szCs w:val="24"/>
        </w:rPr>
        <w:t xml:space="preserve">Figura </w:t>
      </w:r>
      <w:r w:rsidR="00870BC8" w:rsidRPr="00B10107">
        <w:rPr>
          <w:rFonts w:ascii="Times New Roman" w:hAnsi="Times New Roman" w:cs="Times New Roman"/>
          <w:i/>
          <w:iCs/>
          <w:sz w:val="24"/>
          <w:szCs w:val="24"/>
        </w:rPr>
        <w:t>3</w:t>
      </w:r>
      <w:r w:rsidRPr="001633E3">
        <w:rPr>
          <w:rFonts w:ascii="Times New Roman" w:hAnsi="Times New Roman" w:cs="Times New Roman"/>
          <w:sz w:val="24"/>
          <w:szCs w:val="24"/>
        </w:rPr>
        <w:t xml:space="preserve">. </w:t>
      </w:r>
      <w:r w:rsidRPr="00FE1F03">
        <w:rPr>
          <w:rFonts w:ascii="Times New Roman" w:hAnsi="Times New Roman" w:cs="Times New Roman"/>
          <w:sz w:val="24"/>
          <w:szCs w:val="24"/>
        </w:rPr>
        <w:t xml:space="preserve">Estructura de una cualificación profesional. </w:t>
      </w:r>
      <w:r w:rsidR="00B10107">
        <w:rPr>
          <w:rFonts w:ascii="Times New Roman" w:hAnsi="Times New Roman" w:cs="Times New Roman"/>
          <w:sz w:val="24"/>
          <w:szCs w:val="24"/>
        </w:rPr>
        <w:t xml:space="preserve">Fuente: </w:t>
      </w:r>
      <w:r w:rsidRPr="00FE1F03">
        <w:rPr>
          <w:rFonts w:ascii="Times New Roman" w:hAnsi="Times New Roman" w:cs="Times New Roman"/>
          <w:sz w:val="24"/>
          <w:szCs w:val="24"/>
        </w:rPr>
        <w:t>Instituto Nacional de las Cualificaciones</w:t>
      </w:r>
      <w:r w:rsidR="00B10107">
        <w:rPr>
          <w:rFonts w:ascii="Times New Roman" w:hAnsi="Times New Roman" w:cs="Times New Roman"/>
          <w:sz w:val="24"/>
          <w:szCs w:val="24"/>
        </w:rPr>
        <w:t xml:space="preserve"> (</w:t>
      </w:r>
      <w:r w:rsidRPr="00FE1F03">
        <w:rPr>
          <w:rFonts w:ascii="Times New Roman" w:hAnsi="Times New Roman" w:cs="Times New Roman"/>
          <w:sz w:val="24"/>
          <w:szCs w:val="24"/>
        </w:rPr>
        <w:t xml:space="preserve">2006). </w:t>
      </w:r>
    </w:p>
    <w:p w14:paraId="349AE913" w14:textId="0D02F8EF" w:rsidR="00BD109A" w:rsidRPr="00FE1F03" w:rsidRDefault="00BD109A" w:rsidP="001633E3">
      <w:pPr>
        <w:spacing w:after="0"/>
        <w:ind w:firstLine="709"/>
        <w:jc w:val="both"/>
        <w:rPr>
          <w:rFonts w:ascii="Times New Roman" w:hAnsi="Times New Roman" w:cs="Times New Roman"/>
          <w:sz w:val="24"/>
          <w:szCs w:val="24"/>
        </w:rPr>
      </w:pPr>
      <w:r w:rsidRPr="00FE1F03">
        <w:rPr>
          <w:rFonts w:ascii="Times New Roman" w:hAnsi="Times New Roman" w:cs="Times New Roman"/>
          <w:sz w:val="24"/>
          <w:szCs w:val="24"/>
        </w:rPr>
        <w:t xml:space="preserve">Los PCPI, como puentes hacia el </w:t>
      </w:r>
      <w:r w:rsidRPr="001633E3">
        <w:rPr>
          <w:rFonts w:ascii="Times New Roman" w:hAnsi="Times New Roman" w:cs="Times New Roman"/>
          <w:sz w:val="24"/>
          <w:szCs w:val="24"/>
        </w:rPr>
        <w:t>aprendizaje a lo largo de la vida</w:t>
      </w:r>
      <w:r w:rsidRPr="00FE1F03">
        <w:rPr>
          <w:rFonts w:ascii="Times New Roman" w:hAnsi="Times New Roman" w:cs="Times New Roman"/>
          <w:sz w:val="24"/>
          <w:szCs w:val="24"/>
        </w:rPr>
        <w:t xml:space="preserve">, fueron una medida que respondió a las necesidades de un sector del alumnado que cursaba la </w:t>
      </w:r>
      <w:r w:rsidRPr="00FE1F03">
        <w:rPr>
          <w:rFonts w:ascii="Times New Roman" w:hAnsi="Times New Roman" w:cs="Times New Roman"/>
          <w:sz w:val="24"/>
          <w:szCs w:val="24"/>
        </w:rPr>
        <w:lastRenderedPageBreak/>
        <w:t xml:space="preserve">Educación Secundaria Obligatoria en situación de riesgo de fracaso y abandono escolar. Estos programas poseían una vocación clara de reinserción en el sistema educativo y ponían a disposición del alumnado en riesgo de exclusión formativa y social una triple vía que evitaba el abandono educativo, desde la salida profesional homologada mediante el reconocimiento de competencias profesionales, la oportunidad de superar la prueba de acceso a ciclos formativos de Grado Medio o la posibilidad de obtener el título de graduado en ESO (Bolívar y López, 2009). </w:t>
      </w:r>
    </w:p>
    <w:p w14:paraId="5A255503" w14:textId="0B34904F" w:rsidR="00870BC8" w:rsidRPr="00FE1F03" w:rsidRDefault="00BD109A" w:rsidP="00BD5ED5">
      <w:pPr>
        <w:spacing w:after="0"/>
        <w:ind w:firstLine="709"/>
        <w:jc w:val="both"/>
        <w:rPr>
          <w:rFonts w:ascii="Times New Roman" w:hAnsi="Times New Roman" w:cs="Times New Roman"/>
          <w:sz w:val="24"/>
          <w:szCs w:val="24"/>
        </w:rPr>
      </w:pPr>
      <w:r w:rsidRPr="00FE1F03">
        <w:rPr>
          <w:rFonts w:ascii="Times New Roman" w:hAnsi="Times New Roman" w:cs="Times New Roman"/>
          <w:sz w:val="24"/>
          <w:szCs w:val="24"/>
        </w:rPr>
        <w:t>El objetivo principal que señalaba la LOE en cuanto a los PCPI era que todos los alumnos alcanzaran competencias profesionales propias de una cualificación de nivel uno de la estructura del Catálogo Nacional de Cualificaciones Profesionales creado por la Ley 5/2002 de 19 de junio, de las Cualificaciones y de la Formación Profesional (</w:t>
      </w:r>
      <w:r w:rsidR="00CD0966">
        <w:rPr>
          <w:rFonts w:ascii="Times New Roman" w:hAnsi="Times New Roman" w:cs="Times New Roman"/>
          <w:sz w:val="24"/>
          <w:szCs w:val="24"/>
        </w:rPr>
        <w:t>derogada</w:t>
      </w:r>
      <w:r w:rsidRPr="00FE1F03">
        <w:rPr>
          <w:rFonts w:ascii="Times New Roman" w:hAnsi="Times New Roman" w:cs="Times New Roman"/>
          <w:sz w:val="24"/>
          <w:szCs w:val="24"/>
        </w:rPr>
        <w:t xml:space="preserve">) y que tuviesen la posibilidad de una inserción socio-laboral satisfactoria y ampliasen sus competencias básicas para proseguir estudios en las diferentes enseñanzas. </w:t>
      </w:r>
      <w:r w:rsidR="00942DAB">
        <w:rPr>
          <w:rFonts w:ascii="Times New Roman" w:hAnsi="Times New Roman" w:cs="Times New Roman"/>
          <w:sz w:val="24"/>
          <w:szCs w:val="24"/>
        </w:rPr>
        <w:t xml:space="preserve"> </w:t>
      </w:r>
      <w:r w:rsidRPr="00FE1F03">
        <w:rPr>
          <w:rFonts w:ascii="Times New Roman" w:hAnsi="Times New Roman" w:cs="Times New Roman"/>
          <w:sz w:val="24"/>
          <w:szCs w:val="24"/>
        </w:rPr>
        <w:t>Es manifiesto que los PCPI respondieron a un perfil profesional expresado a través de la competencia general, las competencias profesionales, personales y sociales, y la relación de cualificaciones y de unidades de competencia de nivel uno del Catálogo Nacional de Cualificaciones Profesionales incluidas en el programa, si bien no debe olvidarse su función educativa de promoción.  Dichos programas incluían tres tipos de módulos:</w:t>
      </w:r>
      <w:r w:rsidR="00942DAB">
        <w:rPr>
          <w:rFonts w:ascii="Times New Roman" w:hAnsi="Times New Roman" w:cs="Times New Roman"/>
          <w:sz w:val="24"/>
          <w:szCs w:val="24"/>
        </w:rPr>
        <w:t xml:space="preserve">  </w:t>
      </w:r>
      <w:r w:rsidRPr="00942DAB">
        <w:rPr>
          <w:rFonts w:ascii="Times New Roman" w:hAnsi="Times New Roman" w:cs="Times New Roman"/>
          <w:sz w:val="24"/>
          <w:szCs w:val="24"/>
        </w:rPr>
        <w:t>específicos</w:t>
      </w:r>
      <w:r w:rsidR="00942DAB">
        <w:rPr>
          <w:rFonts w:ascii="Times New Roman" w:hAnsi="Times New Roman" w:cs="Times New Roman"/>
          <w:sz w:val="24"/>
          <w:szCs w:val="24"/>
        </w:rPr>
        <w:t xml:space="preserve">, </w:t>
      </w:r>
      <w:r w:rsidRPr="00942DAB">
        <w:rPr>
          <w:rFonts w:ascii="Times New Roman" w:hAnsi="Times New Roman" w:cs="Times New Roman"/>
          <w:sz w:val="24"/>
          <w:szCs w:val="24"/>
        </w:rPr>
        <w:t>de formación general</w:t>
      </w:r>
      <w:r w:rsidR="00942DAB">
        <w:rPr>
          <w:rFonts w:ascii="Times New Roman" w:hAnsi="Times New Roman" w:cs="Times New Roman"/>
          <w:sz w:val="24"/>
          <w:szCs w:val="24"/>
        </w:rPr>
        <w:t xml:space="preserve"> y </w:t>
      </w:r>
      <w:r w:rsidRPr="00BD5ED5">
        <w:rPr>
          <w:rFonts w:ascii="Times New Roman" w:hAnsi="Times New Roman" w:cs="Times New Roman"/>
          <w:sz w:val="24"/>
          <w:szCs w:val="24"/>
        </w:rPr>
        <w:t xml:space="preserve"> conducentes a la obtención del título de Graduado en ESO</w:t>
      </w:r>
      <w:r w:rsidR="00942DAB">
        <w:rPr>
          <w:rFonts w:ascii="Times New Roman" w:hAnsi="Times New Roman" w:cs="Times New Roman"/>
          <w:sz w:val="24"/>
          <w:szCs w:val="24"/>
        </w:rPr>
        <w:t xml:space="preserve">. </w:t>
      </w:r>
      <w:r w:rsidRPr="00FE1F03">
        <w:rPr>
          <w:rFonts w:ascii="Times New Roman" w:hAnsi="Times New Roman" w:cs="Times New Roman"/>
          <w:sz w:val="24"/>
          <w:szCs w:val="24"/>
        </w:rPr>
        <w:t xml:space="preserve">Los diferentes módulos que componen los PCPI están estructurados en dos cursos académicos. El </w:t>
      </w:r>
      <w:r w:rsidRPr="001633E3">
        <w:rPr>
          <w:rFonts w:ascii="Times New Roman" w:hAnsi="Times New Roman" w:cs="Times New Roman"/>
          <w:sz w:val="24"/>
          <w:szCs w:val="24"/>
        </w:rPr>
        <w:t>primer curso</w:t>
      </w:r>
      <w:r w:rsidRPr="00FE1F03">
        <w:rPr>
          <w:rFonts w:ascii="Times New Roman" w:hAnsi="Times New Roman" w:cs="Times New Roman"/>
          <w:sz w:val="24"/>
          <w:szCs w:val="24"/>
        </w:rPr>
        <w:t xml:space="preserve"> lo componen módulos de carácter obligatorio</w:t>
      </w:r>
      <w:r w:rsidR="00942DAB">
        <w:rPr>
          <w:rFonts w:ascii="Times New Roman" w:hAnsi="Times New Roman" w:cs="Times New Roman"/>
          <w:sz w:val="24"/>
          <w:szCs w:val="24"/>
        </w:rPr>
        <w:t xml:space="preserve"> </w:t>
      </w:r>
      <w:r w:rsidRPr="00FE1F03">
        <w:rPr>
          <w:rFonts w:ascii="Times New Roman" w:hAnsi="Times New Roman" w:cs="Times New Roman"/>
          <w:sz w:val="24"/>
          <w:szCs w:val="24"/>
        </w:rPr>
        <w:t xml:space="preserve">(ver figura </w:t>
      </w:r>
      <w:r w:rsidR="00870BC8" w:rsidRPr="00FE1F03">
        <w:rPr>
          <w:rFonts w:ascii="Times New Roman" w:hAnsi="Times New Roman" w:cs="Times New Roman"/>
          <w:sz w:val="24"/>
          <w:szCs w:val="24"/>
        </w:rPr>
        <w:t>4</w:t>
      </w:r>
      <w:r w:rsidRPr="00FE1F03">
        <w:rPr>
          <w:rFonts w:ascii="Times New Roman" w:hAnsi="Times New Roman" w:cs="Times New Roman"/>
          <w:sz w:val="24"/>
          <w:szCs w:val="24"/>
        </w:rPr>
        <w:t xml:space="preserve">). En el </w:t>
      </w:r>
      <w:r w:rsidRPr="001633E3">
        <w:rPr>
          <w:rFonts w:ascii="Times New Roman" w:hAnsi="Times New Roman" w:cs="Times New Roman"/>
          <w:sz w:val="24"/>
          <w:szCs w:val="24"/>
        </w:rPr>
        <w:t>segundo curso</w:t>
      </w:r>
      <w:r w:rsidRPr="00FE1F03">
        <w:rPr>
          <w:rFonts w:ascii="Times New Roman" w:hAnsi="Times New Roman" w:cs="Times New Roman"/>
          <w:sz w:val="24"/>
          <w:szCs w:val="24"/>
        </w:rPr>
        <w:t xml:space="preserve"> se imparten módulos de carácter voluntario y que conducen a la obtención del título de Graduado Secundaria Obligatoria. </w:t>
      </w:r>
    </w:p>
    <w:p w14:paraId="6A5709A3" w14:textId="08A6E88F" w:rsidR="00BD109A" w:rsidRPr="00FE1F03" w:rsidRDefault="00B10107" w:rsidP="001633E3">
      <w:pPr>
        <w:spacing w:after="0"/>
        <w:ind w:firstLine="709"/>
        <w:jc w:val="both"/>
        <w:rPr>
          <w:rFonts w:ascii="Times New Roman" w:hAnsi="Times New Roman" w:cs="Times New Roman"/>
          <w:sz w:val="24"/>
          <w:szCs w:val="24"/>
        </w:rPr>
      </w:pPr>
      <w:r>
        <w:rPr>
          <w:noProof/>
        </w:rPr>
        <w:drawing>
          <wp:inline distT="0" distB="0" distL="0" distR="0" wp14:anchorId="06347711" wp14:editId="147E0943">
            <wp:extent cx="3867150" cy="3225085"/>
            <wp:effectExtent l="0" t="0" r="0" b="0"/>
            <wp:docPr id="1721615219" name="Imagen 1" descr="Diagra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1615219" name="Imagen 1" descr="Diagrama&#10;&#10;Descripción generada automáticamente"/>
                    <pic:cNvPicPr/>
                  </pic:nvPicPr>
                  <pic:blipFill>
                    <a:blip r:embed="rId10"/>
                    <a:stretch>
                      <a:fillRect/>
                    </a:stretch>
                  </pic:blipFill>
                  <pic:spPr>
                    <a:xfrm>
                      <a:off x="0" y="0"/>
                      <a:ext cx="3872245" cy="3229334"/>
                    </a:xfrm>
                    <a:prstGeom prst="rect">
                      <a:avLst/>
                    </a:prstGeom>
                  </pic:spPr>
                </pic:pic>
              </a:graphicData>
            </a:graphic>
          </wp:inline>
        </w:drawing>
      </w:r>
    </w:p>
    <w:p w14:paraId="2819AB4D" w14:textId="52854A00" w:rsidR="00BD109A" w:rsidRPr="001633E3" w:rsidRDefault="00BD109A" w:rsidP="001633E3">
      <w:pPr>
        <w:spacing w:after="0"/>
        <w:ind w:firstLine="709"/>
        <w:jc w:val="both"/>
        <w:rPr>
          <w:rFonts w:ascii="Times New Roman" w:hAnsi="Times New Roman" w:cs="Times New Roman"/>
          <w:sz w:val="24"/>
          <w:szCs w:val="24"/>
        </w:rPr>
      </w:pPr>
      <w:r w:rsidRPr="00B10107">
        <w:rPr>
          <w:rFonts w:ascii="Times New Roman" w:hAnsi="Times New Roman" w:cs="Times New Roman"/>
          <w:i/>
          <w:iCs/>
          <w:sz w:val="24"/>
          <w:szCs w:val="24"/>
        </w:rPr>
        <w:t xml:space="preserve">Figura </w:t>
      </w:r>
      <w:r w:rsidR="00870BC8" w:rsidRPr="00B10107">
        <w:rPr>
          <w:rFonts w:ascii="Times New Roman" w:hAnsi="Times New Roman" w:cs="Times New Roman"/>
          <w:i/>
          <w:iCs/>
          <w:sz w:val="24"/>
          <w:szCs w:val="24"/>
        </w:rPr>
        <w:t>4</w:t>
      </w:r>
      <w:r w:rsidRPr="001633E3">
        <w:rPr>
          <w:rFonts w:ascii="Times New Roman" w:hAnsi="Times New Roman" w:cs="Times New Roman"/>
          <w:sz w:val="24"/>
          <w:szCs w:val="24"/>
        </w:rPr>
        <w:t xml:space="preserve">. </w:t>
      </w:r>
      <w:r w:rsidRPr="00FE1F03">
        <w:rPr>
          <w:rFonts w:ascii="Times New Roman" w:hAnsi="Times New Roman" w:cs="Times New Roman"/>
          <w:sz w:val="24"/>
          <w:szCs w:val="24"/>
        </w:rPr>
        <w:t xml:space="preserve">Módulos de formación profesional y estructura. </w:t>
      </w:r>
      <w:r w:rsidR="00B10107">
        <w:rPr>
          <w:rFonts w:ascii="Times New Roman" w:hAnsi="Times New Roman" w:cs="Times New Roman"/>
          <w:sz w:val="24"/>
          <w:szCs w:val="24"/>
        </w:rPr>
        <w:t xml:space="preserve">Fuente: </w:t>
      </w:r>
      <w:r w:rsidRPr="00FE1F03">
        <w:rPr>
          <w:rFonts w:ascii="Times New Roman" w:hAnsi="Times New Roman" w:cs="Times New Roman"/>
          <w:sz w:val="24"/>
          <w:szCs w:val="24"/>
        </w:rPr>
        <w:t>Instituto Nacional de las Cualificaciones</w:t>
      </w:r>
      <w:r w:rsidR="00B10107">
        <w:rPr>
          <w:rFonts w:ascii="Times New Roman" w:hAnsi="Times New Roman" w:cs="Times New Roman"/>
          <w:sz w:val="24"/>
          <w:szCs w:val="24"/>
        </w:rPr>
        <w:t xml:space="preserve"> (</w:t>
      </w:r>
      <w:r w:rsidRPr="00FE1F03">
        <w:rPr>
          <w:rFonts w:ascii="Times New Roman" w:hAnsi="Times New Roman" w:cs="Times New Roman"/>
          <w:sz w:val="24"/>
          <w:szCs w:val="24"/>
        </w:rPr>
        <w:t>2006).</w:t>
      </w:r>
      <w:r w:rsidRPr="001633E3">
        <w:rPr>
          <w:rFonts w:ascii="Times New Roman" w:hAnsi="Times New Roman" w:cs="Times New Roman"/>
          <w:sz w:val="24"/>
          <w:szCs w:val="24"/>
        </w:rPr>
        <w:t xml:space="preserve"> </w:t>
      </w:r>
    </w:p>
    <w:p w14:paraId="757A7CB3" w14:textId="77777777" w:rsidR="00870BC8" w:rsidRPr="00FE1F03" w:rsidRDefault="00870BC8" w:rsidP="001633E3">
      <w:pPr>
        <w:spacing w:after="0"/>
        <w:ind w:firstLine="709"/>
        <w:jc w:val="both"/>
        <w:rPr>
          <w:rFonts w:ascii="Times New Roman" w:hAnsi="Times New Roman" w:cs="Times New Roman"/>
          <w:sz w:val="24"/>
          <w:szCs w:val="24"/>
        </w:rPr>
      </w:pPr>
      <w:r w:rsidRPr="00FE1F03">
        <w:rPr>
          <w:rFonts w:ascii="Times New Roman" w:hAnsi="Times New Roman" w:cs="Times New Roman"/>
          <w:sz w:val="24"/>
          <w:szCs w:val="24"/>
        </w:rPr>
        <w:lastRenderedPageBreak/>
        <w:t xml:space="preserve">El alumnado que superaba los módulos obligatorios de un programa de cualificación profesional inicial obtenía una certificación académica en la que constaban los módulos obligatorios que había cursado y sus calificaciones, así como la Cualificación profesional completa que obtenía con dichos módulos. Esta certificación, a </w:t>
      </w:r>
      <w:r w:rsidRPr="001633E3">
        <w:rPr>
          <w:rFonts w:ascii="Times New Roman" w:hAnsi="Times New Roman" w:cs="Times New Roman"/>
          <w:sz w:val="24"/>
          <w:szCs w:val="24"/>
        </w:rPr>
        <w:t>nivel profesional</w:t>
      </w:r>
      <w:r w:rsidRPr="00FE1F03">
        <w:rPr>
          <w:rFonts w:ascii="Times New Roman" w:hAnsi="Times New Roman" w:cs="Times New Roman"/>
          <w:sz w:val="24"/>
          <w:szCs w:val="24"/>
        </w:rPr>
        <w:t xml:space="preserve">, tenía efectos de acreditación de las competencias profesionales adquiridas en relación con el Sistema Nacional de Cualificaciones y Formación Profesional, pudiendo el alumnado solicitar la convalidación para la obtención del correspondiente certificado de profesionalidad. El avance, por otro lado, de estos programas a </w:t>
      </w:r>
      <w:r w:rsidRPr="001633E3">
        <w:rPr>
          <w:rFonts w:ascii="Times New Roman" w:hAnsi="Times New Roman" w:cs="Times New Roman"/>
          <w:sz w:val="24"/>
          <w:szCs w:val="24"/>
        </w:rPr>
        <w:t>nivel académico</w:t>
      </w:r>
      <w:r w:rsidRPr="00FE1F03">
        <w:rPr>
          <w:rFonts w:ascii="Times New Roman" w:hAnsi="Times New Roman" w:cs="Times New Roman"/>
          <w:sz w:val="24"/>
          <w:szCs w:val="24"/>
        </w:rPr>
        <w:t>, fue que el alumno o alumna que cursase los módulos voluntarios de un programa recibía una certificación de los módulos superados, a los oportunos efectos de equivalencias y exenciones en relación con la ESO y, por tanto, tenía la posibilidad de obtener el graduado de ESO. Esta posibilidad no existía en los precedentes PGS.</w:t>
      </w:r>
    </w:p>
    <w:p w14:paraId="494DD8BD" w14:textId="5D3CAA7F" w:rsidR="00BD109A" w:rsidRPr="00FE1F03" w:rsidRDefault="00BD109A" w:rsidP="001633E3">
      <w:pPr>
        <w:spacing w:after="0"/>
        <w:ind w:firstLine="709"/>
        <w:jc w:val="both"/>
        <w:rPr>
          <w:rFonts w:ascii="Times New Roman" w:hAnsi="Times New Roman" w:cs="Times New Roman"/>
          <w:sz w:val="24"/>
          <w:szCs w:val="24"/>
        </w:rPr>
      </w:pPr>
      <w:r w:rsidRPr="00FE1F03">
        <w:rPr>
          <w:rFonts w:ascii="Times New Roman" w:hAnsi="Times New Roman" w:cs="Times New Roman"/>
          <w:sz w:val="24"/>
          <w:szCs w:val="24"/>
        </w:rPr>
        <w:t xml:space="preserve">Estos programas pretendieron ser, en definitiva, el </w:t>
      </w:r>
      <w:r w:rsidRPr="001633E3">
        <w:rPr>
          <w:rFonts w:ascii="Times New Roman" w:hAnsi="Times New Roman" w:cs="Times New Roman"/>
          <w:sz w:val="24"/>
          <w:szCs w:val="24"/>
        </w:rPr>
        <w:t>tránsito entre distintas modalidades de formación y entre la formación y el trabajo</w:t>
      </w:r>
      <w:r w:rsidRPr="00FE1F03">
        <w:rPr>
          <w:rFonts w:ascii="Times New Roman" w:hAnsi="Times New Roman" w:cs="Times New Roman"/>
          <w:sz w:val="24"/>
          <w:szCs w:val="24"/>
        </w:rPr>
        <w:t>, incrementando la flexibilidad del sistema educativo, en el marco del aprendizaje a lo largo de la vida, mediante la configuración de vías formativas adaptadas a las necesidades e intereses personales. Se trataba pues, de una de las principales medidas encaminadas a la consecución del éxito escolar por parte de todo el alumnado. Como se ha reflejado, los PCPI eran (como en la actualidad son los Ciclos de FP Básica) la última oportunidad de continuar en el sistema educativo para los jóvenes con posibilidad de fracaso y abandono escolar.</w:t>
      </w:r>
      <w:r w:rsidR="00870BC8" w:rsidRPr="00FE1F03">
        <w:rPr>
          <w:rFonts w:ascii="Times New Roman" w:hAnsi="Times New Roman" w:cs="Times New Roman"/>
          <w:sz w:val="24"/>
          <w:szCs w:val="24"/>
        </w:rPr>
        <w:t xml:space="preserve"> A continuación, se mostrará el marco </w:t>
      </w:r>
      <w:r w:rsidR="0059131B" w:rsidRPr="00FE1F03">
        <w:rPr>
          <w:rFonts w:ascii="Times New Roman" w:hAnsi="Times New Roman" w:cs="Times New Roman"/>
          <w:sz w:val="24"/>
          <w:szCs w:val="24"/>
        </w:rPr>
        <w:t>presente</w:t>
      </w:r>
      <w:r w:rsidR="00870BC8" w:rsidRPr="00FE1F03">
        <w:rPr>
          <w:rFonts w:ascii="Times New Roman" w:hAnsi="Times New Roman" w:cs="Times New Roman"/>
          <w:sz w:val="24"/>
          <w:szCs w:val="24"/>
        </w:rPr>
        <w:t xml:space="preserve"> de Formación Profesional en España y en concreto, de la </w:t>
      </w:r>
      <w:r w:rsidR="001A6D4D" w:rsidRPr="00FE1F03">
        <w:rPr>
          <w:rFonts w:ascii="Times New Roman" w:hAnsi="Times New Roman" w:cs="Times New Roman"/>
          <w:sz w:val="24"/>
          <w:szCs w:val="24"/>
        </w:rPr>
        <w:t>denominada Básica</w:t>
      </w:r>
      <w:r w:rsidR="00321F24" w:rsidRPr="00FE1F03">
        <w:rPr>
          <w:rFonts w:ascii="Times New Roman" w:hAnsi="Times New Roman" w:cs="Times New Roman"/>
          <w:sz w:val="24"/>
          <w:szCs w:val="24"/>
        </w:rPr>
        <w:t xml:space="preserve">, desde su inicio con la </w:t>
      </w:r>
      <w:r w:rsidR="0059131B" w:rsidRPr="00FE1F03">
        <w:rPr>
          <w:rFonts w:ascii="Times New Roman" w:hAnsi="Times New Roman" w:cs="Times New Roman"/>
          <w:sz w:val="24"/>
          <w:szCs w:val="24"/>
        </w:rPr>
        <w:t>Ley Orgánica 8/2013, de 9 de diciembre, para la mejora de la calidad educativa (no vigente en la actualidad)</w:t>
      </w:r>
      <w:r w:rsidR="00870BC8" w:rsidRPr="00FE1F03">
        <w:rPr>
          <w:rFonts w:ascii="Times New Roman" w:hAnsi="Times New Roman" w:cs="Times New Roman"/>
          <w:sz w:val="24"/>
          <w:szCs w:val="24"/>
        </w:rPr>
        <w:t>.</w:t>
      </w:r>
    </w:p>
    <w:p w14:paraId="1D0B583B" w14:textId="5E74C5CE" w:rsidR="00BD109A" w:rsidRPr="00B10107" w:rsidRDefault="00870BC8" w:rsidP="001633E3">
      <w:pPr>
        <w:spacing w:after="0"/>
        <w:jc w:val="both"/>
        <w:rPr>
          <w:rFonts w:ascii="Times New Roman" w:hAnsi="Times New Roman" w:cs="Times New Roman"/>
          <w:b/>
          <w:bCs/>
          <w:color w:val="C00000"/>
          <w:sz w:val="24"/>
          <w:szCs w:val="24"/>
        </w:rPr>
      </w:pPr>
      <w:r w:rsidRPr="00B10107">
        <w:rPr>
          <w:rFonts w:ascii="Times New Roman" w:hAnsi="Times New Roman" w:cs="Times New Roman"/>
          <w:b/>
          <w:bCs/>
          <w:color w:val="C00000"/>
          <w:sz w:val="24"/>
          <w:szCs w:val="24"/>
        </w:rPr>
        <w:t>Panorámica</w:t>
      </w:r>
    </w:p>
    <w:p w14:paraId="59568838" w14:textId="686CD8FB" w:rsidR="00BD109A" w:rsidRPr="00FE1F03" w:rsidRDefault="00BD109A" w:rsidP="001633E3">
      <w:pPr>
        <w:spacing w:after="0"/>
        <w:ind w:firstLine="709"/>
        <w:jc w:val="both"/>
        <w:rPr>
          <w:rFonts w:ascii="Times New Roman" w:hAnsi="Times New Roman" w:cs="Times New Roman"/>
          <w:sz w:val="24"/>
          <w:szCs w:val="24"/>
        </w:rPr>
      </w:pPr>
      <w:r w:rsidRPr="00FE1F03">
        <w:rPr>
          <w:rFonts w:ascii="Times New Roman" w:hAnsi="Times New Roman" w:cs="Times New Roman"/>
          <w:sz w:val="24"/>
          <w:szCs w:val="24"/>
        </w:rPr>
        <w:t xml:space="preserve">La oferta de formación profesional actual </w:t>
      </w:r>
      <w:r w:rsidR="00F71E38" w:rsidRPr="00FE1F03">
        <w:rPr>
          <w:rFonts w:ascii="Times New Roman" w:hAnsi="Times New Roman" w:cs="Times New Roman"/>
          <w:sz w:val="24"/>
          <w:szCs w:val="24"/>
        </w:rPr>
        <w:t>se basa en 739 Cualificaciones, dentro de 2442 Unidades de Competencia (Catálogo Nacional de Cualificaciones Profesionales #FP</w:t>
      </w:r>
      <w:r w:rsidR="00836388" w:rsidRPr="00FE1F03">
        <w:rPr>
          <w:rFonts w:ascii="Times New Roman" w:hAnsi="Times New Roman" w:cs="Times New Roman"/>
          <w:sz w:val="24"/>
          <w:szCs w:val="24"/>
        </w:rPr>
        <w:t xml:space="preserve">, 2022), </w:t>
      </w:r>
      <w:r w:rsidR="00F71E38" w:rsidRPr="00FE1F03">
        <w:rPr>
          <w:rFonts w:ascii="Times New Roman" w:hAnsi="Times New Roman" w:cs="Times New Roman"/>
          <w:sz w:val="24"/>
          <w:szCs w:val="24"/>
        </w:rPr>
        <w:t xml:space="preserve">supera </w:t>
      </w:r>
      <w:r w:rsidRPr="00FE1F03">
        <w:rPr>
          <w:rFonts w:ascii="Times New Roman" w:hAnsi="Times New Roman" w:cs="Times New Roman"/>
          <w:sz w:val="24"/>
          <w:szCs w:val="24"/>
        </w:rPr>
        <w:t xml:space="preserve">el centenar y medio de ciclos formativos, dentro de </w:t>
      </w:r>
      <w:r w:rsidR="00836388" w:rsidRPr="00FE1F03">
        <w:rPr>
          <w:rFonts w:ascii="Times New Roman" w:hAnsi="Times New Roman" w:cs="Times New Roman"/>
          <w:sz w:val="24"/>
          <w:szCs w:val="24"/>
        </w:rPr>
        <w:t>un amplio abanico de</w:t>
      </w:r>
      <w:r w:rsidRPr="00FE1F03">
        <w:rPr>
          <w:rFonts w:ascii="Times New Roman" w:hAnsi="Times New Roman" w:cs="Times New Roman"/>
          <w:sz w:val="24"/>
          <w:szCs w:val="24"/>
        </w:rPr>
        <w:t xml:space="preserve"> Familias profesionales. Cada Familia oferta todas las opciones de cursar formación profesional, dependiendo del nivel de estudios exigido. Estas son: Ciclos de Formación Profesional Básica: Cursar estos estudios y superarlos da la obtención del “Título de profesional básico”. Su enseñanza se oferta de manera obligatoria y gratuita</w:t>
      </w:r>
      <w:r w:rsidR="00836388" w:rsidRPr="00FE1F03">
        <w:rPr>
          <w:rFonts w:ascii="Times New Roman" w:hAnsi="Times New Roman" w:cs="Times New Roman"/>
          <w:sz w:val="24"/>
          <w:szCs w:val="24"/>
        </w:rPr>
        <w:t xml:space="preserve">; </w:t>
      </w:r>
      <w:r w:rsidRPr="00FE1F03">
        <w:rPr>
          <w:rFonts w:ascii="Times New Roman" w:hAnsi="Times New Roman" w:cs="Times New Roman"/>
          <w:sz w:val="24"/>
          <w:szCs w:val="24"/>
        </w:rPr>
        <w:t xml:space="preserve">Ciclos Formativos de Grado Medio: La superación de </w:t>
      </w:r>
      <w:r w:rsidR="00371406" w:rsidRPr="00FE1F03">
        <w:rPr>
          <w:rFonts w:ascii="Times New Roman" w:hAnsi="Times New Roman" w:cs="Times New Roman"/>
          <w:sz w:val="24"/>
          <w:szCs w:val="24"/>
        </w:rPr>
        <w:t>estos</w:t>
      </w:r>
      <w:r w:rsidRPr="00FE1F03">
        <w:rPr>
          <w:rFonts w:ascii="Times New Roman" w:hAnsi="Times New Roman" w:cs="Times New Roman"/>
          <w:sz w:val="24"/>
          <w:szCs w:val="24"/>
        </w:rPr>
        <w:t xml:space="preserve"> conduce al título de “Técnico”. Son estudios post-obligatorios</w:t>
      </w:r>
      <w:r w:rsidR="00836388" w:rsidRPr="00FE1F03">
        <w:rPr>
          <w:rFonts w:ascii="Times New Roman" w:hAnsi="Times New Roman" w:cs="Times New Roman"/>
          <w:sz w:val="24"/>
          <w:szCs w:val="24"/>
        </w:rPr>
        <w:t xml:space="preserve">; </w:t>
      </w:r>
      <w:r w:rsidRPr="00FE1F03">
        <w:rPr>
          <w:rFonts w:ascii="Times New Roman" w:hAnsi="Times New Roman" w:cs="Times New Roman"/>
          <w:sz w:val="24"/>
          <w:szCs w:val="24"/>
        </w:rPr>
        <w:t>Ciclos Formativos de Grado Superior: El título que se obtiene es de “Técnico Superior” y forma parte de la educación superior.</w:t>
      </w:r>
      <w:r w:rsidR="00942DAB">
        <w:rPr>
          <w:rFonts w:ascii="Times New Roman" w:hAnsi="Times New Roman" w:cs="Times New Roman"/>
          <w:sz w:val="24"/>
          <w:szCs w:val="24"/>
        </w:rPr>
        <w:t xml:space="preserve"> </w:t>
      </w:r>
    </w:p>
    <w:p w14:paraId="5B2113A7" w14:textId="42D4F9C4" w:rsidR="00BD109A" w:rsidRPr="00FE1F03" w:rsidRDefault="00BD109A" w:rsidP="001633E3">
      <w:pPr>
        <w:spacing w:after="0"/>
        <w:ind w:firstLine="709"/>
        <w:jc w:val="both"/>
        <w:rPr>
          <w:rFonts w:ascii="Times New Roman" w:hAnsi="Times New Roman" w:cs="Times New Roman"/>
          <w:sz w:val="24"/>
          <w:szCs w:val="24"/>
        </w:rPr>
      </w:pPr>
      <w:r w:rsidRPr="00FE1F03">
        <w:rPr>
          <w:rFonts w:ascii="Times New Roman" w:hAnsi="Times New Roman" w:cs="Times New Roman"/>
          <w:sz w:val="24"/>
          <w:szCs w:val="24"/>
        </w:rPr>
        <w:t>La Formación profesional se define como innovadora y establece como objetivo fundamental “la promoción de la investigación, el desarrollo experimental y la innovación”, “elementos sobre los que ha de asentarse el desarrollo económico sostenible y el bienestar social de un país” (MECD, 2016). Para poder impulsarla se pretende generar una cultura de la innovación y de la “asunción del riesgo” que abarque a todas las escalas del sistema de producción y de la sociedad, especialmente en la educación y la formación.</w:t>
      </w:r>
      <w:r w:rsidR="00BD5ED5">
        <w:rPr>
          <w:rFonts w:ascii="Times New Roman" w:hAnsi="Times New Roman" w:cs="Times New Roman"/>
          <w:sz w:val="24"/>
          <w:szCs w:val="24"/>
        </w:rPr>
        <w:t xml:space="preserve"> </w:t>
      </w:r>
      <w:r w:rsidRPr="00FE1F03">
        <w:rPr>
          <w:rFonts w:ascii="Times New Roman" w:hAnsi="Times New Roman" w:cs="Times New Roman"/>
          <w:sz w:val="24"/>
          <w:szCs w:val="24"/>
        </w:rPr>
        <w:t xml:space="preserve">La Comisión Europea en Riga (junio de 2015) aseveró la innovación como eje de </w:t>
      </w:r>
      <w:r w:rsidRPr="00FE1F03">
        <w:rPr>
          <w:rFonts w:ascii="Times New Roman" w:hAnsi="Times New Roman" w:cs="Times New Roman"/>
          <w:sz w:val="24"/>
          <w:szCs w:val="24"/>
        </w:rPr>
        <w:lastRenderedPageBreak/>
        <w:t>modernización de la Formación profesional: “Estamos decididos a impulsar la competitividad internacional del capital humano que aportan los sistemas europeos de FP, y a mejorar el reconocimiento de las cualificaciones en este ámbito, tanto en Europa como en el resto del mundo” (CEDEFOP, 2015, p.1).</w:t>
      </w:r>
    </w:p>
    <w:p w14:paraId="13CE66AC" w14:textId="166B9FEB" w:rsidR="00BD109A" w:rsidRPr="00FE1F03" w:rsidRDefault="00BD109A" w:rsidP="001633E3">
      <w:pPr>
        <w:spacing w:after="0"/>
        <w:ind w:firstLine="709"/>
        <w:jc w:val="both"/>
        <w:rPr>
          <w:rFonts w:ascii="Times New Roman" w:hAnsi="Times New Roman" w:cs="Times New Roman"/>
          <w:sz w:val="24"/>
          <w:szCs w:val="24"/>
        </w:rPr>
      </w:pPr>
      <w:r w:rsidRPr="00FE1F03">
        <w:rPr>
          <w:rFonts w:ascii="Times New Roman" w:hAnsi="Times New Roman" w:cs="Times New Roman"/>
          <w:sz w:val="24"/>
          <w:szCs w:val="24"/>
        </w:rPr>
        <w:t>Los valores añadidos de la Formación profesional actual, de acuerdo a fuentes nacionales (MECD, 2016) son: poder ejercer la actividad profesional y gestionar la carrera, eligiendo el itinerario formativo más adaptado para la mejora de la empleabilidad; combinar contenido teórico y práctico; favorecer la inclusión y la cohesión social así como el aprendizaje a lo largo de la vida; mejorar el auto-aprendizaje y la capacidad crítica consolidando hábitos de disciplina, trabajo individual y en equipo; potenciar la creatividad, la innovación y la iniciativa emprendedora; usar las tecnologías de la información y comunicación y las lenguas extranjeras</w:t>
      </w:r>
      <w:r w:rsidR="00942DAB">
        <w:rPr>
          <w:rFonts w:ascii="Times New Roman" w:hAnsi="Times New Roman" w:cs="Times New Roman"/>
          <w:sz w:val="24"/>
          <w:szCs w:val="24"/>
        </w:rPr>
        <w:t>.</w:t>
      </w:r>
    </w:p>
    <w:p w14:paraId="42D11425" w14:textId="7A6F93A1" w:rsidR="0097251C" w:rsidRPr="001633E3" w:rsidRDefault="0097251C" w:rsidP="001633E3">
      <w:pPr>
        <w:spacing w:after="0"/>
        <w:jc w:val="both"/>
        <w:rPr>
          <w:rFonts w:ascii="Times New Roman" w:hAnsi="Times New Roman" w:cs="Times New Roman"/>
          <w:b/>
          <w:bCs/>
          <w:sz w:val="24"/>
          <w:szCs w:val="24"/>
        </w:rPr>
      </w:pPr>
      <w:r w:rsidRPr="001633E3">
        <w:rPr>
          <w:rFonts w:ascii="Times New Roman" w:hAnsi="Times New Roman" w:cs="Times New Roman"/>
          <w:b/>
          <w:bCs/>
          <w:sz w:val="24"/>
          <w:szCs w:val="24"/>
        </w:rPr>
        <w:t>La iniciación a la Formación Profesional Básica</w:t>
      </w:r>
    </w:p>
    <w:p w14:paraId="7144BBBD" w14:textId="203ACED8" w:rsidR="00BD109A" w:rsidRPr="00FE1F03" w:rsidRDefault="0097251C" w:rsidP="001633E3">
      <w:pPr>
        <w:spacing w:after="0"/>
        <w:ind w:firstLine="709"/>
        <w:jc w:val="both"/>
        <w:rPr>
          <w:rFonts w:ascii="Times New Roman" w:hAnsi="Times New Roman" w:cs="Times New Roman"/>
          <w:sz w:val="24"/>
          <w:szCs w:val="24"/>
        </w:rPr>
      </w:pPr>
      <w:r w:rsidRPr="00FE1F03">
        <w:rPr>
          <w:rFonts w:ascii="Times New Roman" w:hAnsi="Times New Roman" w:cs="Times New Roman"/>
          <w:sz w:val="24"/>
          <w:szCs w:val="24"/>
        </w:rPr>
        <w:t>En l</w:t>
      </w:r>
      <w:r w:rsidR="00BD109A" w:rsidRPr="00FE1F03">
        <w:rPr>
          <w:rFonts w:ascii="Times New Roman" w:hAnsi="Times New Roman" w:cs="Times New Roman"/>
          <w:sz w:val="24"/>
          <w:szCs w:val="24"/>
        </w:rPr>
        <w:t>a Ley Orgánica 8/2013, de 9 de diciembre, para la mejora de la calidad educativa (</w:t>
      </w:r>
      <w:r w:rsidR="00A16E98" w:rsidRPr="00FE1F03">
        <w:rPr>
          <w:rFonts w:ascii="Times New Roman" w:hAnsi="Times New Roman" w:cs="Times New Roman"/>
          <w:sz w:val="24"/>
          <w:szCs w:val="24"/>
        </w:rPr>
        <w:t>como se ha indicado</w:t>
      </w:r>
      <w:r w:rsidR="001F4B5E" w:rsidRPr="00FE1F03">
        <w:rPr>
          <w:rFonts w:ascii="Times New Roman" w:hAnsi="Times New Roman" w:cs="Times New Roman"/>
          <w:sz w:val="24"/>
          <w:szCs w:val="24"/>
        </w:rPr>
        <w:t>, derogada</w:t>
      </w:r>
      <w:r w:rsidR="00BD109A" w:rsidRPr="00FE1F03">
        <w:rPr>
          <w:rFonts w:ascii="Times New Roman" w:hAnsi="Times New Roman" w:cs="Times New Roman"/>
          <w:sz w:val="24"/>
          <w:szCs w:val="24"/>
        </w:rPr>
        <w:t>)</w:t>
      </w:r>
      <w:r w:rsidRPr="00FE1F03">
        <w:rPr>
          <w:rFonts w:ascii="Times New Roman" w:hAnsi="Times New Roman" w:cs="Times New Roman"/>
          <w:sz w:val="24"/>
          <w:szCs w:val="24"/>
        </w:rPr>
        <w:t xml:space="preserve"> se </w:t>
      </w:r>
      <w:r w:rsidR="00BD109A" w:rsidRPr="00FE1F03">
        <w:rPr>
          <w:rFonts w:ascii="Times New Roman" w:hAnsi="Times New Roman" w:cs="Times New Roman"/>
          <w:sz w:val="24"/>
          <w:szCs w:val="24"/>
        </w:rPr>
        <w:t>mencion</w:t>
      </w:r>
      <w:r w:rsidRPr="00FE1F03">
        <w:rPr>
          <w:rFonts w:ascii="Times New Roman" w:hAnsi="Times New Roman" w:cs="Times New Roman"/>
          <w:sz w:val="24"/>
          <w:szCs w:val="24"/>
        </w:rPr>
        <w:t>aba</w:t>
      </w:r>
      <w:r w:rsidR="00BD109A" w:rsidRPr="00FE1F03">
        <w:rPr>
          <w:rFonts w:ascii="Times New Roman" w:hAnsi="Times New Roman" w:cs="Times New Roman"/>
          <w:sz w:val="24"/>
          <w:szCs w:val="24"/>
        </w:rPr>
        <w:t xml:space="preserve"> cómo las “rigideces del sistema” pueden ser excluyentes con una parte del alumnado por tener distintos intereses a los marcados por el propio sistema. </w:t>
      </w:r>
      <w:r w:rsidRPr="00FE1F03">
        <w:rPr>
          <w:rFonts w:ascii="Times New Roman" w:hAnsi="Times New Roman" w:cs="Times New Roman"/>
          <w:sz w:val="24"/>
          <w:szCs w:val="24"/>
        </w:rPr>
        <w:t>De acuerdo con</w:t>
      </w:r>
      <w:r w:rsidR="00BD109A" w:rsidRPr="00FE1F03">
        <w:rPr>
          <w:rFonts w:ascii="Times New Roman" w:hAnsi="Times New Roman" w:cs="Times New Roman"/>
          <w:sz w:val="24"/>
          <w:szCs w:val="24"/>
        </w:rPr>
        <w:t xml:space="preserve"> la misma ley, que los alumnos </w:t>
      </w:r>
      <w:r w:rsidRPr="00FE1F03">
        <w:rPr>
          <w:rFonts w:ascii="Times New Roman" w:hAnsi="Times New Roman" w:cs="Times New Roman"/>
          <w:sz w:val="24"/>
          <w:szCs w:val="24"/>
        </w:rPr>
        <w:t>pudieran</w:t>
      </w:r>
      <w:r w:rsidR="00BD109A" w:rsidRPr="00FE1F03">
        <w:rPr>
          <w:rFonts w:ascii="Times New Roman" w:hAnsi="Times New Roman" w:cs="Times New Roman"/>
          <w:sz w:val="24"/>
          <w:szCs w:val="24"/>
        </w:rPr>
        <w:t xml:space="preserve"> cursar distintas trayectorias ayudaría a </w:t>
      </w:r>
      <w:r w:rsidRPr="00FE1F03">
        <w:rPr>
          <w:rFonts w:ascii="Times New Roman" w:hAnsi="Times New Roman" w:cs="Times New Roman"/>
          <w:sz w:val="24"/>
          <w:szCs w:val="24"/>
        </w:rPr>
        <w:t>r</w:t>
      </w:r>
      <w:r w:rsidR="00BD109A" w:rsidRPr="00FE1F03">
        <w:rPr>
          <w:rFonts w:ascii="Times New Roman" w:hAnsi="Times New Roman" w:cs="Times New Roman"/>
          <w:sz w:val="24"/>
          <w:szCs w:val="24"/>
        </w:rPr>
        <w:t xml:space="preserve">educir el abandono escolar y a mejorar el “desarrollo personal y profesional”, siendo una de estas posibilidades la Formación Profesional Básica. El carácter propedéutico, encauzado al mundo laboral, que se otorga a la educación es manifestado en la comparativa que dicha ley realiza respecto a otros países, y el bajo número de alumnos que en España cursa Formación Profesional, dato que según </w:t>
      </w:r>
      <w:r w:rsidR="00416168" w:rsidRPr="00FE1F03">
        <w:rPr>
          <w:rFonts w:ascii="Times New Roman" w:hAnsi="Times New Roman" w:cs="Times New Roman"/>
          <w:sz w:val="24"/>
          <w:szCs w:val="24"/>
        </w:rPr>
        <w:t>fue</w:t>
      </w:r>
      <w:r w:rsidR="00BD109A" w:rsidRPr="00FE1F03">
        <w:rPr>
          <w:rFonts w:ascii="Times New Roman" w:hAnsi="Times New Roman" w:cs="Times New Roman"/>
          <w:sz w:val="24"/>
          <w:szCs w:val="24"/>
        </w:rPr>
        <w:t xml:space="preserve"> redactado, reduce la “empleabilidad” y “la competitividad de la economía”.  </w:t>
      </w:r>
    </w:p>
    <w:p w14:paraId="74E32CCE" w14:textId="1596F75A" w:rsidR="00BD109A" w:rsidRPr="00FE1F03" w:rsidRDefault="00BD109A" w:rsidP="001633E3">
      <w:pPr>
        <w:spacing w:after="0"/>
        <w:ind w:firstLine="709"/>
        <w:jc w:val="both"/>
        <w:rPr>
          <w:rFonts w:ascii="Times New Roman" w:hAnsi="Times New Roman" w:cs="Times New Roman"/>
          <w:sz w:val="24"/>
          <w:szCs w:val="24"/>
        </w:rPr>
      </w:pPr>
      <w:r w:rsidRPr="00FE1F03">
        <w:rPr>
          <w:rFonts w:ascii="Times New Roman" w:hAnsi="Times New Roman" w:cs="Times New Roman"/>
          <w:sz w:val="24"/>
          <w:szCs w:val="24"/>
        </w:rPr>
        <w:t>Esta reforma experimentada por el sistema de educación y formación, en pro de la economía mundial,</w:t>
      </w:r>
      <w:r w:rsidR="0097251C" w:rsidRPr="00FE1F03">
        <w:rPr>
          <w:rFonts w:ascii="Times New Roman" w:hAnsi="Times New Roman" w:cs="Times New Roman"/>
          <w:sz w:val="24"/>
          <w:szCs w:val="24"/>
        </w:rPr>
        <w:t xml:space="preserve"> </w:t>
      </w:r>
      <w:r w:rsidRPr="00FE1F03">
        <w:rPr>
          <w:rFonts w:ascii="Times New Roman" w:hAnsi="Times New Roman" w:cs="Times New Roman"/>
          <w:sz w:val="24"/>
          <w:szCs w:val="24"/>
        </w:rPr>
        <w:t xml:space="preserve">ocasiona un crecimiento exponencial de ocupaciones basadas en el conocimiento, lo que implica que se reorganicen las relaciones entre educación, trabajo y conocimiento, y por tanto, “una nueva y moderna formación profesional” (Helms Jørgensen, 2014). Trabajos de síntesis historiográfica analizan la expresión </w:t>
      </w:r>
      <w:r w:rsidRPr="001633E3">
        <w:rPr>
          <w:rFonts w:ascii="Times New Roman" w:hAnsi="Times New Roman" w:cs="Times New Roman"/>
          <w:sz w:val="24"/>
          <w:szCs w:val="24"/>
        </w:rPr>
        <w:t>formación profesional</w:t>
      </w:r>
      <w:r w:rsidRPr="00FE1F03">
        <w:rPr>
          <w:rFonts w:ascii="Times New Roman" w:hAnsi="Times New Roman" w:cs="Times New Roman"/>
          <w:sz w:val="24"/>
          <w:szCs w:val="24"/>
        </w:rPr>
        <w:t xml:space="preserve"> y la variabilidad de su interpretación así como su correlación y subordinación al aprendizaje permanente, de acuerdo a un eje histórico y comparativo o internacional (Abril, Ariza, Quesada y García, 2014). </w:t>
      </w:r>
    </w:p>
    <w:p w14:paraId="4A3AD172" w14:textId="5B9BE7F3" w:rsidR="00BD109A" w:rsidRPr="00FE1F03" w:rsidRDefault="00BD109A" w:rsidP="001633E3">
      <w:pPr>
        <w:spacing w:after="0"/>
        <w:ind w:firstLine="709"/>
        <w:jc w:val="both"/>
        <w:rPr>
          <w:rFonts w:ascii="Times New Roman" w:hAnsi="Times New Roman" w:cs="Times New Roman"/>
          <w:sz w:val="24"/>
          <w:szCs w:val="24"/>
        </w:rPr>
      </w:pPr>
      <w:r w:rsidRPr="00FE1F03">
        <w:rPr>
          <w:rFonts w:ascii="Times New Roman" w:hAnsi="Times New Roman" w:cs="Times New Roman"/>
          <w:sz w:val="24"/>
          <w:szCs w:val="24"/>
        </w:rPr>
        <w:t xml:space="preserve">Pasando por un enfoque técnico-analítico de producción en masa estandarizada, propia del taylorismo y extendida en los años noventa del pasado siglo como signo de progreso y crecimiento (Harvey, 1990), en el que el trabajador ideal soportaba la monotonía y el trabajo duro,  hasta el estudio de la “producción ajustada” o </w:t>
      </w:r>
      <w:r w:rsidRPr="001633E3">
        <w:rPr>
          <w:rFonts w:ascii="Times New Roman" w:hAnsi="Times New Roman" w:cs="Times New Roman"/>
          <w:sz w:val="24"/>
          <w:szCs w:val="24"/>
        </w:rPr>
        <w:t>lean production</w:t>
      </w:r>
      <w:r w:rsidRPr="00FE1F03">
        <w:rPr>
          <w:rFonts w:ascii="Times New Roman" w:hAnsi="Times New Roman" w:cs="Times New Roman"/>
          <w:sz w:val="24"/>
          <w:szCs w:val="24"/>
        </w:rPr>
        <w:t xml:space="preserve"> (Womack, Jones, y Roos, 1990), en el cual el trabajador ha aprendido a adaptarse a la necesidad de producción,  la educación posee un papel fundamental de adaptación.</w:t>
      </w:r>
    </w:p>
    <w:p w14:paraId="4D81F0EF" w14:textId="4A2D2C83" w:rsidR="00BD109A" w:rsidRPr="00FE1F03" w:rsidRDefault="00BD109A" w:rsidP="001633E3">
      <w:pPr>
        <w:spacing w:after="0"/>
        <w:ind w:firstLine="709"/>
        <w:jc w:val="both"/>
        <w:rPr>
          <w:rFonts w:ascii="Times New Roman" w:hAnsi="Times New Roman" w:cs="Times New Roman"/>
          <w:sz w:val="24"/>
          <w:szCs w:val="24"/>
        </w:rPr>
      </w:pPr>
      <w:r w:rsidRPr="00FE1F03">
        <w:rPr>
          <w:rFonts w:ascii="Times New Roman" w:hAnsi="Times New Roman" w:cs="Times New Roman"/>
          <w:sz w:val="24"/>
          <w:szCs w:val="24"/>
        </w:rPr>
        <w:t xml:space="preserve">Este carácter eminentemente socializador de la escuela </w:t>
      </w:r>
      <w:r w:rsidR="00754FFE" w:rsidRPr="00FE1F03">
        <w:rPr>
          <w:rFonts w:ascii="Times New Roman" w:hAnsi="Times New Roman" w:cs="Times New Roman"/>
          <w:sz w:val="24"/>
          <w:szCs w:val="24"/>
        </w:rPr>
        <w:t>motivó</w:t>
      </w:r>
      <w:r w:rsidRPr="00FE1F03">
        <w:rPr>
          <w:rFonts w:ascii="Times New Roman" w:hAnsi="Times New Roman" w:cs="Times New Roman"/>
          <w:sz w:val="24"/>
          <w:szCs w:val="24"/>
        </w:rPr>
        <w:t xml:space="preserve"> “la modernización de la oferta, su adaptación a los requerimientos de los diferentes sectores productivos, la </w:t>
      </w:r>
      <w:r w:rsidRPr="00FE1F03">
        <w:rPr>
          <w:rFonts w:ascii="Times New Roman" w:hAnsi="Times New Roman" w:cs="Times New Roman"/>
          <w:sz w:val="24"/>
          <w:szCs w:val="24"/>
        </w:rPr>
        <w:lastRenderedPageBreak/>
        <w:t>implicación de las empresas en el proceso formativo, […] y la búsqueda de un acercamiento a los modelos de los países de nuestro entorno con niveles mucho menores de desempleo juvenil” (LOMCE, 2013, p. 97866</w:t>
      </w:r>
      <w:r w:rsidR="00385332" w:rsidRPr="00FE1F03">
        <w:rPr>
          <w:rFonts w:ascii="Times New Roman" w:hAnsi="Times New Roman" w:cs="Times New Roman"/>
          <w:sz w:val="24"/>
          <w:szCs w:val="24"/>
        </w:rPr>
        <w:t xml:space="preserve"> -derogada-</w:t>
      </w:r>
      <w:r w:rsidRPr="00FE1F03">
        <w:rPr>
          <w:rFonts w:ascii="Times New Roman" w:hAnsi="Times New Roman" w:cs="Times New Roman"/>
          <w:sz w:val="24"/>
          <w:szCs w:val="24"/>
        </w:rPr>
        <w:t>). Evocamos una cita de Durkheim (1975) como recordatorio de que “la educación es la acción ejercida por las generaciones adultas sobre aquéllas que no han alcanzado todavía el grado de madurez necesario para la vida social; “tiene por objeto el suscitar en el niño un cierto número de estados físicos, intelectuales y morales que exigen de él tanto la sociedad política en su conjunto como el medio ambiente específico al que está especialmente destinado” (Durkheim, 1975, p. 52).</w:t>
      </w:r>
    </w:p>
    <w:p w14:paraId="0D04D798" w14:textId="4A5780FA" w:rsidR="00BD109A" w:rsidRPr="00FE1F03" w:rsidRDefault="00BD109A" w:rsidP="001633E3">
      <w:pPr>
        <w:spacing w:after="0"/>
        <w:ind w:firstLine="709"/>
        <w:jc w:val="both"/>
        <w:rPr>
          <w:rFonts w:ascii="Times New Roman" w:hAnsi="Times New Roman" w:cs="Times New Roman"/>
          <w:sz w:val="24"/>
          <w:szCs w:val="24"/>
        </w:rPr>
      </w:pPr>
      <w:r w:rsidRPr="00FE1F03">
        <w:rPr>
          <w:rFonts w:ascii="Times New Roman" w:hAnsi="Times New Roman" w:cs="Times New Roman"/>
          <w:sz w:val="24"/>
          <w:szCs w:val="24"/>
        </w:rPr>
        <w:t>La LOMCE</w:t>
      </w:r>
      <w:r w:rsidR="00385332" w:rsidRPr="00FE1F03">
        <w:rPr>
          <w:rFonts w:ascii="Times New Roman" w:hAnsi="Times New Roman" w:cs="Times New Roman"/>
          <w:sz w:val="24"/>
          <w:szCs w:val="24"/>
        </w:rPr>
        <w:t>,</w:t>
      </w:r>
      <w:r w:rsidRPr="00FE1F03">
        <w:rPr>
          <w:rFonts w:ascii="Times New Roman" w:hAnsi="Times New Roman" w:cs="Times New Roman"/>
          <w:sz w:val="24"/>
          <w:szCs w:val="24"/>
        </w:rPr>
        <w:t xml:space="preserve"> </w:t>
      </w:r>
      <w:r w:rsidR="00385332" w:rsidRPr="00FE1F03">
        <w:rPr>
          <w:rFonts w:ascii="Times New Roman" w:hAnsi="Times New Roman" w:cs="Times New Roman"/>
          <w:sz w:val="24"/>
          <w:szCs w:val="24"/>
        </w:rPr>
        <w:t xml:space="preserve">en su vigencia, </w:t>
      </w:r>
      <w:r w:rsidRPr="00FE1F03">
        <w:rPr>
          <w:rFonts w:ascii="Times New Roman" w:hAnsi="Times New Roman" w:cs="Times New Roman"/>
          <w:sz w:val="24"/>
          <w:szCs w:val="24"/>
        </w:rPr>
        <w:t>se expres</w:t>
      </w:r>
      <w:r w:rsidR="00754FFE" w:rsidRPr="00FE1F03">
        <w:rPr>
          <w:rFonts w:ascii="Times New Roman" w:hAnsi="Times New Roman" w:cs="Times New Roman"/>
          <w:sz w:val="24"/>
          <w:szCs w:val="24"/>
        </w:rPr>
        <w:t>ó</w:t>
      </w:r>
      <w:r w:rsidRPr="00FE1F03">
        <w:rPr>
          <w:rFonts w:ascii="Times New Roman" w:hAnsi="Times New Roman" w:cs="Times New Roman"/>
          <w:sz w:val="24"/>
          <w:szCs w:val="24"/>
        </w:rPr>
        <w:t xml:space="preserve"> en términos de empleabilidad y competitividad del sistema económico, al referirse a ellos como efectos del bajo número de alumnos que cursan Formación Profesional, circunscribiendo las opciones de vida de los jóvenes. </w:t>
      </w:r>
      <w:r w:rsidR="00754FFE" w:rsidRPr="00FE1F03">
        <w:rPr>
          <w:rFonts w:ascii="Times New Roman" w:hAnsi="Times New Roman" w:cs="Times New Roman"/>
          <w:sz w:val="24"/>
          <w:szCs w:val="24"/>
        </w:rPr>
        <w:t>De acuerdo con</w:t>
      </w:r>
      <w:r w:rsidRPr="00FE1F03">
        <w:rPr>
          <w:rFonts w:ascii="Times New Roman" w:hAnsi="Times New Roman" w:cs="Times New Roman"/>
          <w:sz w:val="24"/>
          <w:szCs w:val="24"/>
        </w:rPr>
        <w:t xml:space="preserve"> estos términos, es de interés impulsar aprendizajes profesionales de permeabilidad con el resto de sistema a nivel económico. Se prop</w:t>
      </w:r>
      <w:r w:rsidR="00754FFE" w:rsidRPr="00FE1F03">
        <w:rPr>
          <w:rFonts w:ascii="Times New Roman" w:hAnsi="Times New Roman" w:cs="Times New Roman"/>
          <w:sz w:val="24"/>
          <w:szCs w:val="24"/>
        </w:rPr>
        <w:t>uso</w:t>
      </w:r>
      <w:r w:rsidRPr="00FE1F03">
        <w:rPr>
          <w:rFonts w:ascii="Times New Roman" w:hAnsi="Times New Roman" w:cs="Times New Roman"/>
          <w:sz w:val="24"/>
          <w:szCs w:val="24"/>
        </w:rPr>
        <w:t xml:space="preserve"> en su preámbulo la “modernización de la oferta, su adaptación a los diferentes sectores productivos, la implicación de las empresas en el proceso formativo […]; se crea un nuevo título de Formación Profesional Básica, se flexibilizan las vías de acceso desde la Formación Profesional Básica hacia la de Grado Medio y desde ésta hacia la de Grado Superior, se prioriza la contribución a la ampliación de las competencias en Formación Profesional Básica y de Grado Medio […]” (LOMCE, 2013, preámbulo).</w:t>
      </w:r>
      <w:r w:rsidR="00251A5B" w:rsidRPr="00FE1F03">
        <w:rPr>
          <w:rFonts w:ascii="Times New Roman" w:hAnsi="Times New Roman" w:cs="Times New Roman"/>
          <w:sz w:val="24"/>
          <w:szCs w:val="24"/>
        </w:rPr>
        <w:t xml:space="preserve"> Nos obstante, en la formación profesional con la actual normativa (Ley Orgánica 3/2020, de 29 de diciembre, por la que se modifica la Ley Orgánica 2/2006, de 3 de mayo, de Educación</w:t>
      </w:r>
      <w:r w:rsidR="006251DC">
        <w:rPr>
          <w:rFonts w:ascii="Times New Roman" w:hAnsi="Times New Roman" w:cs="Times New Roman"/>
          <w:sz w:val="24"/>
          <w:szCs w:val="24"/>
        </w:rPr>
        <w:t>, conocida como LOMLOE</w:t>
      </w:r>
      <w:r w:rsidR="00251A5B" w:rsidRPr="00FE1F03">
        <w:rPr>
          <w:rFonts w:ascii="Times New Roman" w:hAnsi="Times New Roman" w:cs="Times New Roman"/>
          <w:sz w:val="24"/>
          <w:szCs w:val="24"/>
        </w:rPr>
        <w:t>) es también objeto de varias revisiones, con “dos finalidades; una de ellas, la mejora en el reconocimiento social de los itinerarios formativos de formación profesional, para aproximarnos a las tasas de alumnado que opta por esta vía en el resto de los países europeos; la segunda, la flexibilización de las enseñanzas y la agilización de los procesos de incorporación de nuevos contenidos”</w:t>
      </w:r>
      <w:r w:rsidR="0019085E" w:rsidRPr="00FE1F03">
        <w:rPr>
          <w:rFonts w:ascii="Times New Roman" w:hAnsi="Times New Roman" w:cs="Times New Roman"/>
          <w:sz w:val="24"/>
          <w:szCs w:val="24"/>
        </w:rPr>
        <w:t xml:space="preserve"> (LOMLOE, 2020, preámbulo)</w:t>
      </w:r>
      <w:r w:rsidR="00251A5B" w:rsidRPr="00FE1F03">
        <w:rPr>
          <w:rFonts w:ascii="Times New Roman" w:hAnsi="Times New Roman" w:cs="Times New Roman"/>
          <w:sz w:val="24"/>
          <w:szCs w:val="24"/>
        </w:rPr>
        <w:t>.</w:t>
      </w:r>
      <w:r w:rsidR="0019085E" w:rsidRPr="00FE1F03">
        <w:rPr>
          <w:rFonts w:ascii="Times New Roman" w:hAnsi="Times New Roman" w:cs="Times New Roman"/>
          <w:sz w:val="24"/>
          <w:szCs w:val="24"/>
        </w:rPr>
        <w:t xml:space="preserve"> Dicha formación comprende ciclos de grado básico, grado medio y superior, cursos de especialización organizados por módulos variables en duración y de carácter teórico-práctico. Para su configuración, es seguido el Catálogo Nacional de Cualificaciones Profesionales y el </w:t>
      </w:r>
      <w:r w:rsidR="00251A5B" w:rsidRPr="00FE1F03">
        <w:rPr>
          <w:rFonts w:ascii="Times New Roman" w:hAnsi="Times New Roman" w:cs="Times New Roman"/>
          <w:sz w:val="24"/>
          <w:szCs w:val="24"/>
        </w:rPr>
        <w:t>Sistema Nacional de Cualificaciones y Formación Profesional.</w:t>
      </w:r>
    </w:p>
    <w:p w14:paraId="0CFF789C" w14:textId="34BC1A12" w:rsidR="00BD109A" w:rsidRPr="00FE1F03" w:rsidRDefault="00BD109A" w:rsidP="001633E3">
      <w:pPr>
        <w:spacing w:after="0"/>
        <w:ind w:firstLine="709"/>
        <w:jc w:val="both"/>
        <w:rPr>
          <w:rFonts w:ascii="Times New Roman" w:hAnsi="Times New Roman" w:cs="Times New Roman"/>
          <w:sz w:val="24"/>
          <w:szCs w:val="24"/>
        </w:rPr>
      </w:pPr>
      <w:r w:rsidRPr="00FE1F03">
        <w:rPr>
          <w:rFonts w:ascii="Times New Roman" w:hAnsi="Times New Roman" w:cs="Times New Roman"/>
          <w:sz w:val="24"/>
          <w:szCs w:val="24"/>
        </w:rPr>
        <w:t xml:space="preserve">Pormenorizando algunos de los aspectos mencionados en la modificación que la </w:t>
      </w:r>
      <w:r w:rsidR="00385332" w:rsidRPr="00FE1F03">
        <w:rPr>
          <w:rFonts w:ascii="Times New Roman" w:hAnsi="Times New Roman" w:cs="Times New Roman"/>
          <w:sz w:val="24"/>
          <w:szCs w:val="24"/>
        </w:rPr>
        <w:t xml:space="preserve">anterior </w:t>
      </w:r>
      <w:r w:rsidRPr="00FE1F03">
        <w:rPr>
          <w:rFonts w:ascii="Times New Roman" w:hAnsi="Times New Roman" w:cs="Times New Roman"/>
          <w:sz w:val="24"/>
          <w:szCs w:val="24"/>
        </w:rPr>
        <w:t>LOMCE h</w:t>
      </w:r>
      <w:r w:rsidR="00754FFE" w:rsidRPr="00FE1F03">
        <w:rPr>
          <w:rFonts w:ascii="Times New Roman" w:hAnsi="Times New Roman" w:cs="Times New Roman"/>
          <w:sz w:val="24"/>
          <w:szCs w:val="24"/>
        </w:rPr>
        <w:t>izo</w:t>
      </w:r>
      <w:r w:rsidRPr="00FE1F03">
        <w:rPr>
          <w:rFonts w:ascii="Times New Roman" w:hAnsi="Times New Roman" w:cs="Times New Roman"/>
          <w:sz w:val="24"/>
          <w:szCs w:val="24"/>
        </w:rPr>
        <w:t xml:space="preserve"> en la Ley Orgánica 2/2006, de 3 de mayo, de Educación en su artículo único, relativos a la Formación Profesional en su conjunto, es cuarto de Educación Secundaria Obligatoria el primer momento en que padres, madres o tutores legales del alumno </w:t>
      </w:r>
      <w:r w:rsidR="00EA08D8" w:rsidRPr="00FE1F03">
        <w:rPr>
          <w:rFonts w:ascii="Times New Roman" w:hAnsi="Times New Roman" w:cs="Times New Roman"/>
          <w:sz w:val="24"/>
          <w:szCs w:val="24"/>
        </w:rPr>
        <w:t>podían</w:t>
      </w:r>
      <w:r w:rsidRPr="00FE1F03">
        <w:rPr>
          <w:rFonts w:ascii="Times New Roman" w:hAnsi="Times New Roman" w:cs="Times New Roman"/>
          <w:sz w:val="24"/>
          <w:szCs w:val="24"/>
        </w:rPr>
        <w:t xml:space="preserve"> escoger que el mismo lo reali</w:t>
      </w:r>
      <w:r w:rsidR="00EA08D8" w:rsidRPr="00FE1F03">
        <w:rPr>
          <w:rFonts w:ascii="Times New Roman" w:hAnsi="Times New Roman" w:cs="Times New Roman"/>
          <w:sz w:val="24"/>
          <w:szCs w:val="24"/>
        </w:rPr>
        <w:t>zase</w:t>
      </w:r>
      <w:r w:rsidRPr="00FE1F03">
        <w:rPr>
          <w:rFonts w:ascii="Times New Roman" w:hAnsi="Times New Roman" w:cs="Times New Roman"/>
          <w:sz w:val="24"/>
          <w:szCs w:val="24"/>
        </w:rPr>
        <w:t xml:space="preserve"> desde la opción de enseñanzas aplicadas para la iniciación a la Formación Profesional. En esta opción (iniciación a la Formación Profesional) </w:t>
      </w:r>
      <w:r w:rsidR="00EA08D8" w:rsidRPr="00FE1F03">
        <w:rPr>
          <w:rFonts w:ascii="Times New Roman" w:hAnsi="Times New Roman" w:cs="Times New Roman"/>
          <w:sz w:val="24"/>
          <w:szCs w:val="24"/>
        </w:rPr>
        <w:t xml:space="preserve">y de acuerdo con la anterior ley, </w:t>
      </w:r>
      <w:r w:rsidRPr="00FE1F03">
        <w:rPr>
          <w:rFonts w:ascii="Times New Roman" w:hAnsi="Times New Roman" w:cs="Times New Roman"/>
          <w:sz w:val="24"/>
          <w:szCs w:val="24"/>
        </w:rPr>
        <w:t>se cursa</w:t>
      </w:r>
      <w:r w:rsidR="00EA08D8" w:rsidRPr="00FE1F03">
        <w:rPr>
          <w:rFonts w:ascii="Times New Roman" w:hAnsi="Times New Roman" w:cs="Times New Roman"/>
          <w:sz w:val="24"/>
          <w:szCs w:val="24"/>
        </w:rPr>
        <w:t>ban -y se cursan-</w:t>
      </w:r>
      <w:r w:rsidRPr="00FE1F03">
        <w:rPr>
          <w:rFonts w:ascii="Times New Roman" w:hAnsi="Times New Roman" w:cs="Times New Roman"/>
          <w:sz w:val="24"/>
          <w:szCs w:val="24"/>
        </w:rPr>
        <w:t xml:space="preserve"> asignaturas troncales, orientada alguna (matemáticas) a las enseñanzas aplicadas, optativas (iniciación a la Actividad Emprendedora y Empresarial, y Tecnología) y específicas, dando papel de interés a la lengua cooficial, en caso de haberla </w:t>
      </w:r>
      <w:r w:rsidRPr="00FE1F03">
        <w:rPr>
          <w:rFonts w:ascii="Times New Roman" w:hAnsi="Times New Roman" w:cs="Times New Roman"/>
          <w:sz w:val="24"/>
          <w:szCs w:val="24"/>
        </w:rPr>
        <w:lastRenderedPageBreak/>
        <w:t xml:space="preserve">en la comunidad autónoma en la que se cursen los estudios profesionales. </w:t>
      </w:r>
      <w:r w:rsidR="002E3CB2" w:rsidRPr="00FE1F03">
        <w:rPr>
          <w:rFonts w:ascii="Times New Roman" w:hAnsi="Times New Roman" w:cs="Times New Roman"/>
          <w:sz w:val="24"/>
          <w:szCs w:val="24"/>
        </w:rPr>
        <w:t>Aspectos que trabajar</w:t>
      </w:r>
      <w:r w:rsidRPr="00FE1F03">
        <w:rPr>
          <w:rFonts w:ascii="Times New Roman" w:hAnsi="Times New Roman" w:cs="Times New Roman"/>
          <w:sz w:val="24"/>
          <w:szCs w:val="24"/>
        </w:rPr>
        <w:t xml:space="preserve"> desde cada una de las materias </w:t>
      </w:r>
      <w:r w:rsidR="00EA08D8" w:rsidRPr="00FE1F03">
        <w:rPr>
          <w:rFonts w:ascii="Times New Roman" w:hAnsi="Times New Roman" w:cs="Times New Roman"/>
          <w:sz w:val="24"/>
          <w:szCs w:val="24"/>
        </w:rPr>
        <w:t>eran y siguen siendo</w:t>
      </w:r>
      <w:r w:rsidRPr="00FE1F03">
        <w:rPr>
          <w:rFonts w:ascii="Times New Roman" w:hAnsi="Times New Roman" w:cs="Times New Roman"/>
          <w:sz w:val="24"/>
          <w:szCs w:val="24"/>
        </w:rPr>
        <w:t xml:space="preserve"> la comprensión lectora, la expresión oral y escrita, la comunicación audiovisual, las Tecnologías de la Información y Comunicación (TIC), el emprendimiento y la educación cívica y constitucional. </w:t>
      </w:r>
    </w:p>
    <w:p w14:paraId="3FC2BB6F" w14:textId="6474BE45" w:rsidR="00BD109A" w:rsidRPr="00FE1F03" w:rsidRDefault="00BD109A" w:rsidP="001633E3">
      <w:pPr>
        <w:spacing w:after="0"/>
        <w:ind w:firstLine="709"/>
        <w:jc w:val="both"/>
        <w:rPr>
          <w:rFonts w:ascii="Times New Roman" w:hAnsi="Times New Roman" w:cs="Times New Roman"/>
          <w:sz w:val="24"/>
          <w:szCs w:val="24"/>
        </w:rPr>
      </w:pPr>
      <w:r w:rsidRPr="00FE1F03">
        <w:rPr>
          <w:rFonts w:ascii="Times New Roman" w:hAnsi="Times New Roman" w:cs="Times New Roman"/>
          <w:sz w:val="24"/>
          <w:szCs w:val="24"/>
        </w:rPr>
        <w:t>Para dar por finalizada la etapa de Educación Secundaria Obligatoria deb</w:t>
      </w:r>
      <w:r w:rsidR="00385332" w:rsidRPr="00FE1F03">
        <w:rPr>
          <w:rFonts w:ascii="Times New Roman" w:hAnsi="Times New Roman" w:cs="Times New Roman"/>
          <w:sz w:val="24"/>
          <w:szCs w:val="24"/>
        </w:rPr>
        <w:t>ía</w:t>
      </w:r>
      <w:r w:rsidRPr="00FE1F03">
        <w:rPr>
          <w:rFonts w:ascii="Times New Roman" w:hAnsi="Times New Roman" w:cs="Times New Roman"/>
          <w:sz w:val="24"/>
          <w:szCs w:val="24"/>
        </w:rPr>
        <w:t>n lograrse los objetivos y las competencias marcadas, entregándose tras cada curso a los responsables legales del alumno un consejo orientador con la propuesta de un itinerario acorde a los resultados del alumno, incluyendo la incorporación a un programa de mejora del aprendizaje y el rendimiento o a un ciclo de Formación Profesional Básica (tras el primer ciclo de ESO o segundo curso). En este último caso, se entrega</w:t>
      </w:r>
      <w:r w:rsidR="00385332" w:rsidRPr="00FE1F03">
        <w:rPr>
          <w:rFonts w:ascii="Times New Roman" w:hAnsi="Times New Roman" w:cs="Times New Roman"/>
          <w:sz w:val="24"/>
          <w:szCs w:val="24"/>
        </w:rPr>
        <w:t>ba</w:t>
      </w:r>
      <w:r w:rsidRPr="00FE1F03">
        <w:rPr>
          <w:rFonts w:ascii="Times New Roman" w:hAnsi="Times New Roman" w:cs="Times New Roman"/>
          <w:sz w:val="24"/>
          <w:szCs w:val="24"/>
        </w:rPr>
        <w:t xml:space="preserve"> un certificado de estudios cursados, si bien la etapa obligatoria no estaría finalizada.</w:t>
      </w:r>
    </w:p>
    <w:p w14:paraId="2C9D6518" w14:textId="2642885F" w:rsidR="00BD109A" w:rsidRPr="00FE1F03" w:rsidRDefault="00BD109A" w:rsidP="001633E3">
      <w:pPr>
        <w:spacing w:after="0"/>
        <w:ind w:firstLine="709"/>
        <w:jc w:val="both"/>
        <w:rPr>
          <w:rFonts w:ascii="Times New Roman" w:hAnsi="Times New Roman" w:cs="Times New Roman"/>
          <w:sz w:val="24"/>
          <w:szCs w:val="24"/>
        </w:rPr>
      </w:pPr>
      <w:r w:rsidRPr="00FE1F03">
        <w:rPr>
          <w:rFonts w:ascii="Times New Roman" w:hAnsi="Times New Roman" w:cs="Times New Roman"/>
          <w:sz w:val="24"/>
          <w:szCs w:val="24"/>
        </w:rPr>
        <w:t xml:space="preserve">Por otra parte, y para que haya correspondencia, las enseñanzas se ajustan al Sistema Nacional de Cualificaciones y Formación Profesional y, con esto, a la </w:t>
      </w:r>
      <w:r w:rsidRPr="001633E3">
        <w:rPr>
          <w:rFonts w:ascii="Times New Roman" w:hAnsi="Times New Roman" w:cs="Times New Roman"/>
          <w:sz w:val="24"/>
          <w:szCs w:val="24"/>
        </w:rPr>
        <w:t>Agenda de nuevas cualificaciones y empleos</w:t>
      </w:r>
      <w:r w:rsidRPr="00FE1F03">
        <w:rPr>
          <w:rFonts w:ascii="Times New Roman" w:hAnsi="Times New Roman" w:cs="Times New Roman"/>
          <w:sz w:val="24"/>
          <w:szCs w:val="24"/>
        </w:rPr>
        <w:t xml:space="preserve"> publicada por la Unión Europea en 2011. La equivalencia y convalidación se realiza a través de las unidades de competencia acreditadas por el Estado a través de los certificados de profesionalidad de acuerdo </w:t>
      </w:r>
      <w:r w:rsidR="006251DC">
        <w:rPr>
          <w:rFonts w:ascii="Times New Roman" w:hAnsi="Times New Roman" w:cs="Times New Roman"/>
          <w:sz w:val="24"/>
          <w:szCs w:val="24"/>
        </w:rPr>
        <w:t>con e</w:t>
      </w:r>
      <w:r w:rsidRPr="00FE1F03">
        <w:rPr>
          <w:rFonts w:ascii="Times New Roman" w:hAnsi="Times New Roman" w:cs="Times New Roman"/>
          <w:sz w:val="24"/>
          <w:szCs w:val="24"/>
        </w:rPr>
        <w:t>l apartado 3 del artículo 26 de la Ley 56/2003, de 16 de diciembre, de Empleo</w:t>
      </w:r>
      <w:r w:rsidR="006251DC">
        <w:rPr>
          <w:rFonts w:ascii="Times New Roman" w:hAnsi="Times New Roman" w:cs="Times New Roman"/>
          <w:sz w:val="24"/>
          <w:szCs w:val="24"/>
        </w:rPr>
        <w:t xml:space="preserve"> (derogado)</w:t>
      </w:r>
      <w:r w:rsidRPr="00FE1F03">
        <w:rPr>
          <w:rFonts w:ascii="Times New Roman" w:hAnsi="Times New Roman" w:cs="Times New Roman"/>
          <w:sz w:val="24"/>
          <w:szCs w:val="24"/>
        </w:rPr>
        <w:t xml:space="preserve">, con los títulos de Formación Profesional del sistema educativo. </w:t>
      </w:r>
    </w:p>
    <w:p w14:paraId="2D3C2668" w14:textId="77777777" w:rsidR="00BD109A" w:rsidRPr="00FE1F03" w:rsidRDefault="00BD109A" w:rsidP="001633E3">
      <w:pPr>
        <w:spacing w:after="0"/>
        <w:ind w:firstLine="709"/>
        <w:jc w:val="both"/>
        <w:rPr>
          <w:rFonts w:ascii="Times New Roman" w:hAnsi="Times New Roman" w:cs="Times New Roman"/>
          <w:sz w:val="24"/>
          <w:szCs w:val="24"/>
        </w:rPr>
      </w:pPr>
      <w:r w:rsidRPr="00FE1F03">
        <w:rPr>
          <w:rFonts w:ascii="Times New Roman" w:hAnsi="Times New Roman" w:cs="Times New Roman"/>
          <w:sz w:val="24"/>
          <w:szCs w:val="24"/>
        </w:rPr>
        <w:t xml:space="preserve">Respecto al marco profesional, nos parece necesario indicar que se diferencian los campos de cualificación desde una visión sectorial. La </w:t>
      </w:r>
      <w:r w:rsidRPr="001633E3">
        <w:rPr>
          <w:rFonts w:ascii="Times New Roman" w:hAnsi="Times New Roman" w:cs="Times New Roman"/>
          <w:sz w:val="24"/>
          <w:szCs w:val="24"/>
        </w:rPr>
        <w:t xml:space="preserve">Guía Sectorial de la Formación de Profesionales en España </w:t>
      </w:r>
      <w:r w:rsidRPr="00FE1F03">
        <w:rPr>
          <w:rFonts w:ascii="Times New Roman" w:hAnsi="Times New Roman" w:cs="Times New Roman"/>
          <w:sz w:val="24"/>
          <w:szCs w:val="24"/>
        </w:rPr>
        <w:t>elaborada</w:t>
      </w:r>
      <w:r w:rsidRPr="001633E3">
        <w:rPr>
          <w:rFonts w:ascii="Times New Roman" w:hAnsi="Times New Roman" w:cs="Times New Roman"/>
          <w:sz w:val="24"/>
          <w:szCs w:val="24"/>
        </w:rPr>
        <w:t xml:space="preserve"> </w:t>
      </w:r>
      <w:r w:rsidRPr="00FE1F03">
        <w:rPr>
          <w:rFonts w:ascii="Times New Roman" w:hAnsi="Times New Roman" w:cs="Times New Roman"/>
          <w:sz w:val="24"/>
          <w:szCs w:val="24"/>
        </w:rPr>
        <w:t>por INCUAL en 2002 sigue en curso indicando que la Formación Profesional tiene una “clara vinculación, tanto con las tecnologías que se aplican en los procesos de producción, como en las funciones que realizan las personas cualificadas en las organizaciones productivas, ya sean estas, empresas, administración, cooperativas, etc.” (INCUAL, 2016, p.11).</w:t>
      </w:r>
    </w:p>
    <w:p w14:paraId="779A31B4" w14:textId="297FAFC1" w:rsidR="00BD109A" w:rsidRPr="00FE1F03" w:rsidRDefault="00BD109A" w:rsidP="001633E3">
      <w:pPr>
        <w:spacing w:after="0"/>
        <w:ind w:firstLine="709"/>
        <w:jc w:val="both"/>
        <w:rPr>
          <w:rFonts w:ascii="Times New Roman" w:hAnsi="Times New Roman" w:cs="Times New Roman"/>
          <w:sz w:val="24"/>
          <w:szCs w:val="24"/>
        </w:rPr>
      </w:pPr>
      <w:r w:rsidRPr="00FE1F03">
        <w:rPr>
          <w:rFonts w:ascii="Times New Roman" w:hAnsi="Times New Roman" w:cs="Times New Roman"/>
          <w:sz w:val="24"/>
          <w:szCs w:val="24"/>
        </w:rPr>
        <w:t>Como consecuencia, las actividades económicas (de acuerdo con la Clasificación Nacional de Actividades Económicas, también denominada CNAE-93)  y las ocupaciones (siguiendo la Clasificación Nacional de Ocupaciones, conocida como CON-94) se agruparon en 22 grandes campos cuyo “eje de afinidad es la competencia”, condición que da respuesta a los distintos sectores de producción y al empleo, aunque algunos tengan “carácter transectorial” debido a las funciones de quienes se cualifican en el mismo. Un Campo de Cualificaciones es “un conjunto de actividades económico-productivas que presentan una cierta afinidad tecnológica y funcional agrupadas para la determinación de las cualificaciones” (INCUAL, 2014, p. 17). La elaboración de Catálogos de Cualificaciones a partir de esta información es clave en la regulación de todo el sistema de cualificaciones y tiene en consideración previsiones de evolución igualando las clasificaciones de otros sistemas de la Unión Europea. Las actividades vinculadas al sector primario engloban “cualificaciones cuya base científica se aplica a la salud, la producción, la calidad o el medioambiente”. En segundo lugar, las actividades tienen una “naturaleza industrial y de construcción” a las que le suceden “los técnicos vinculados a las manufacturas y a actividades próximas a los servicios”. Finalmente</w:t>
      </w:r>
      <w:r w:rsidR="00E277C4" w:rsidRPr="00FE1F03">
        <w:rPr>
          <w:rFonts w:ascii="Times New Roman" w:hAnsi="Times New Roman" w:cs="Times New Roman"/>
          <w:sz w:val="24"/>
          <w:szCs w:val="24"/>
        </w:rPr>
        <w:t xml:space="preserve">, </w:t>
      </w:r>
      <w:r w:rsidRPr="00FE1F03">
        <w:rPr>
          <w:rFonts w:ascii="Times New Roman" w:hAnsi="Times New Roman" w:cs="Times New Roman"/>
          <w:sz w:val="24"/>
          <w:szCs w:val="24"/>
        </w:rPr>
        <w:t xml:space="preserve">se distinguen los </w:t>
      </w:r>
      <w:r w:rsidRPr="00FE1F03">
        <w:rPr>
          <w:rFonts w:ascii="Times New Roman" w:hAnsi="Times New Roman" w:cs="Times New Roman"/>
          <w:sz w:val="24"/>
          <w:szCs w:val="24"/>
        </w:rPr>
        <w:lastRenderedPageBreak/>
        <w:t>campos de cualificación y formación que ocupan una gran parte del empleo como son “la administración, el comercio (de marcado carácter transversal) o la hostelería y turismo” (p.18), entendiendo que se trata del sector servicios. La guía mencionada recalca que no deben confundirse los Campos de Cualificación con los sectores económico-productivos, aunque sean coincidentes a simple vista y, que el resultado es una mera orientación que contiene aproximaciones a los propios Campos y su identificación con carácter de hipótesis.</w:t>
      </w:r>
    </w:p>
    <w:p w14:paraId="591F54E5" w14:textId="257F812C" w:rsidR="00BD109A" w:rsidRPr="001633E3" w:rsidRDefault="00A16E98" w:rsidP="00FE1F03">
      <w:pPr>
        <w:jc w:val="both"/>
        <w:rPr>
          <w:rFonts w:ascii="Times New Roman" w:hAnsi="Times New Roman" w:cs="Times New Roman"/>
          <w:b/>
          <w:bCs/>
          <w:sz w:val="24"/>
          <w:szCs w:val="24"/>
        </w:rPr>
      </w:pPr>
      <w:r w:rsidRPr="001633E3">
        <w:rPr>
          <w:rFonts w:ascii="Times New Roman" w:hAnsi="Times New Roman" w:cs="Times New Roman"/>
          <w:b/>
          <w:bCs/>
          <w:sz w:val="24"/>
          <w:szCs w:val="24"/>
        </w:rPr>
        <w:t>Los ciclos de Formación Profesional Básica</w:t>
      </w:r>
    </w:p>
    <w:p w14:paraId="1C1DE09C" w14:textId="6F6D35E8" w:rsidR="00893E8F" w:rsidRPr="00FE1F03" w:rsidRDefault="00BD109A" w:rsidP="001633E3">
      <w:pPr>
        <w:spacing w:after="0"/>
        <w:ind w:firstLine="709"/>
        <w:jc w:val="both"/>
        <w:rPr>
          <w:rFonts w:ascii="Times New Roman" w:hAnsi="Times New Roman" w:cs="Times New Roman"/>
          <w:sz w:val="24"/>
          <w:szCs w:val="24"/>
        </w:rPr>
      </w:pPr>
      <w:r w:rsidRPr="00FE1F03">
        <w:rPr>
          <w:rFonts w:ascii="Times New Roman" w:hAnsi="Times New Roman" w:cs="Times New Roman"/>
          <w:sz w:val="24"/>
          <w:szCs w:val="24"/>
        </w:rPr>
        <w:t xml:space="preserve">Como se ha </w:t>
      </w:r>
      <w:r w:rsidR="00A16E98" w:rsidRPr="00FE1F03">
        <w:rPr>
          <w:rFonts w:ascii="Times New Roman" w:hAnsi="Times New Roman" w:cs="Times New Roman"/>
          <w:sz w:val="24"/>
          <w:szCs w:val="24"/>
        </w:rPr>
        <w:t>indicado anteriormente</w:t>
      </w:r>
      <w:r w:rsidRPr="00FE1F03">
        <w:rPr>
          <w:rFonts w:ascii="Times New Roman" w:hAnsi="Times New Roman" w:cs="Times New Roman"/>
          <w:sz w:val="24"/>
          <w:szCs w:val="24"/>
        </w:rPr>
        <w:t>, para poder acceder a un ciclo de</w:t>
      </w:r>
      <w:r w:rsidR="00A16E98" w:rsidRPr="00FE1F03">
        <w:rPr>
          <w:rFonts w:ascii="Times New Roman" w:hAnsi="Times New Roman" w:cs="Times New Roman"/>
          <w:sz w:val="24"/>
          <w:szCs w:val="24"/>
        </w:rPr>
        <w:t xml:space="preserve"> Formación Profesional Básica</w:t>
      </w:r>
      <w:r w:rsidRPr="00FE1F03">
        <w:rPr>
          <w:rFonts w:ascii="Times New Roman" w:hAnsi="Times New Roman" w:cs="Times New Roman"/>
          <w:sz w:val="24"/>
          <w:szCs w:val="24"/>
        </w:rPr>
        <w:t xml:space="preserve"> </w:t>
      </w:r>
      <w:r w:rsidR="00A16E98" w:rsidRPr="00FE1F03">
        <w:rPr>
          <w:rFonts w:ascii="Times New Roman" w:hAnsi="Times New Roman" w:cs="Times New Roman"/>
          <w:sz w:val="24"/>
          <w:szCs w:val="24"/>
        </w:rPr>
        <w:t>(</w:t>
      </w:r>
      <w:r w:rsidRPr="00FE1F03">
        <w:rPr>
          <w:rFonts w:ascii="Times New Roman" w:hAnsi="Times New Roman" w:cs="Times New Roman"/>
          <w:sz w:val="24"/>
          <w:szCs w:val="24"/>
        </w:rPr>
        <w:t>FPB</w:t>
      </w:r>
      <w:r w:rsidR="00A16E98" w:rsidRPr="00FE1F03">
        <w:rPr>
          <w:rFonts w:ascii="Times New Roman" w:hAnsi="Times New Roman" w:cs="Times New Roman"/>
          <w:sz w:val="24"/>
          <w:szCs w:val="24"/>
        </w:rPr>
        <w:t>)</w:t>
      </w:r>
      <w:r w:rsidRPr="00FE1F03">
        <w:rPr>
          <w:rFonts w:ascii="Times New Roman" w:hAnsi="Times New Roman" w:cs="Times New Roman"/>
          <w:sz w:val="24"/>
          <w:szCs w:val="24"/>
        </w:rPr>
        <w:t xml:space="preserve"> es necesario que el alumnado, de manera general, tenga quince años o los cumpla durante el curso, haya cursado el primer ciclo de ESO, y haya sido propuesto por el equipo docente</w:t>
      </w:r>
      <w:r w:rsidR="00A16E98" w:rsidRPr="00FE1F03">
        <w:rPr>
          <w:rFonts w:ascii="Times New Roman" w:hAnsi="Times New Roman" w:cs="Times New Roman"/>
          <w:sz w:val="24"/>
          <w:szCs w:val="24"/>
        </w:rPr>
        <w:t xml:space="preserve">. </w:t>
      </w:r>
      <w:r w:rsidRPr="00FE1F03">
        <w:rPr>
          <w:rFonts w:ascii="Times New Roman" w:hAnsi="Times New Roman" w:cs="Times New Roman"/>
          <w:sz w:val="24"/>
          <w:szCs w:val="24"/>
        </w:rPr>
        <w:t>Los ciclos de FPB, adopta</w:t>
      </w:r>
      <w:r w:rsidR="00CD6014" w:rsidRPr="00FE1F03">
        <w:rPr>
          <w:rFonts w:ascii="Times New Roman" w:hAnsi="Times New Roman" w:cs="Times New Roman"/>
          <w:sz w:val="24"/>
          <w:szCs w:val="24"/>
        </w:rPr>
        <w:t xml:space="preserve">n </w:t>
      </w:r>
      <w:r w:rsidRPr="00FE1F03">
        <w:rPr>
          <w:rFonts w:ascii="Times New Roman" w:hAnsi="Times New Roman" w:cs="Times New Roman"/>
          <w:sz w:val="24"/>
          <w:szCs w:val="24"/>
        </w:rPr>
        <w:t>los</w:t>
      </w:r>
      <w:r w:rsidR="00CD6014" w:rsidRPr="00FE1F03">
        <w:rPr>
          <w:rFonts w:ascii="Times New Roman" w:hAnsi="Times New Roman" w:cs="Times New Roman"/>
          <w:sz w:val="24"/>
          <w:szCs w:val="24"/>
        </w:rPr>
        <w:t xml:space="preserve"> dieciniueve</w:t>
      </w:r>
      <w:r w:rsidRPr="00FE1F03">
        <w:rPr>
          <w:rFonts w:ascii="Times New Roman" w:hAnsi="Times New Roman" w:cs="Times New Roman"/>
          <w:sz w:val="24"/>
          <w:szCs w:val="24"/>
        </w:rPr>
        <w:t xml:space="preserve"> objetivos generales para la formación profesional enunciados </w:t>
      </w:r>
      <w:r w:rsidR="00A16E98" w:rsidRPr="00FE1F03">
        <w:rPr>
          <w:rFonts w:ascii="Times New Roman" w:hAnsi="Times New Roman" w:cs="Times New Roman"/>
          <w:sz w:val="24"/>
          <w:szCs w:val="24"/>
        </w:rPr>
        <w:t>actualmente en la Ley Orgánica 3/2022, de 31 de marzo, de ordenación e integración de la Formación Profesional</w:t>
      </w:r>
      <w:r w:rsidR="00CD6014" w:rsidRPr="00FE1F03">
        <w:rPr>
          <w:rFonts w:ascii="Times New Roman" w:hAnsi="Times New Roman" w:cs="Times New Roman"/>
          <w:sz w:val="24"/>
          <w:szCs w:val="24"/>
        </w:rPr>
        <w:t xml:space="preserve"> (art. 6)</w:t>
      </w:r>
      <w:r w:rsidR="00A16E98" w:rsidRPr="00FE1F03">
        <w:rPr>
          <w:rFonts w:ascii="Times New Roman" w:hAnsi="Times New Roman" w:cs="Times New Roman"/>
          <w:sz w:val="24"/>
          <w:szCs w:val="24"/>
        </w:rPr>
        <w:t>.</w:t>
      </w:r>
      <w:r w:rsidR="00A80D27" w:rsidRPr="00FE1F03">
        <w:rPr>
          <w:rFonts w:ascii="Times New Roman" w:hAnsi="Times New Roman" w:cs="Times New Roman"/>
          <w:sz w:val="24"/>
          <w:szCs w:val="24"/>
        </w:rPr>
        <w:t xml:space="preserve"> En dicha ley, se diferencia una tipología de ofertas y grados de formación (cap. 2, art. 28) organizada, de manera secuencial, en grados que abarcan desde la acreditación parcial de competencia</w:t>
      </w:r>
      <w:r w:rsidR="00F71E38" w:rsidRPr="00FE1F03">
        <w:rPr>
          <w:rFonts w:ascii="Times New Roman" w:hAnsi="Times New Roman" w:cs="Times New Roman"/>
          <w:sz w:val="24"/>
          <w:szCs w:val="24"/>
        </w:rPr>
        <w:t xml:space="preserve"> profesional (Grado A), hasta el certificado de competencia (B), profesional (C), de Ciclo formativo (D), hasta el curso de especialización (E)</w:t>
      </w:r>
      <w:r w:rsidR="00A80D27" w:rsidRPr="00FE1F03">
        <w:rPr>
          <w:rFonts w:ascii="Times New Roman" w:hAnsi="Times New Roman" w:cs="Times New Roman"/>
          <w:sz w:val="24"/>
          <w:szCs w:val="24"/>
        </w:rPr>
        <w:t>.</w:t>
      </w:r>
      <w:r w:rsidR="00F71E38" w:rsidRPr="00FE1F03">
        <w:rPr>
          <w:rFonts w:ascii="Times New Roman" w:hAnsi="Times New Roman" w:cs="Times New Roman"/>
          <w:sz w:val="24"/>
          <w:szCs w:val="24"/>
        </w:rPr>
        <w:t xml:space="preserve"> </w:t>
      </w:r>
      <w:r w:rsidR="00A80D27" w:rsidRPr="00FE1F03">
        <w:rPr>
          <w:rFonts w:ascii="Times New Roman" w:hAnsi="Times New Roman" w:cs="Times New Roman"/>
          <w:sz w:val="24"/>
          <w:szCs w:val="24"/>
        </w:rPr>
        <w:t xml:space="preserve">En cada uno de los Grados existirán ofertas vinculadas a los niveles 1, 2 y 3 del </w:t>
      </w:r>
      <w:r w:rsidR="00F71E38" w:rsidRPr="00FE1F03">
        <w:rPr>
          <w:rFonts w:ascii="Times New Roman" w:hAnsi="Times New Roman" w:cs="Times New Roman"/>
          <w:sz w:val="24"/>
          <w:szCs w:val="24"/>
        </w:rPr>
        <w:t xml:space="preserve">mencionado </w:t>
      </w:r>
      <w:r w:rsidR="00A80D27" w:rsidRPr="00FE1F03">
        <w:rPr>
          <w:rFonts w:ascii="Times New Roman" w:hAnsi="Times New Roman" w:cs="Times New Roman"/>
          <w:sz w:val="24"/>
          <w:szCs w:val="24"/>
        </w:rPr>
        <w:t>Catálogo Nacional de Estándares de Competencias Profesionales.</w:t>
      </w:r>
      <w:r w:rsidR="00836388" w:rsidRPr="00FE1F03">
        <w:rPr>
          <w:rFonts w:ascii="Times New Roman" w:hAnsi="Times New Roman" w:cs="Times New Roman"/>
          <w:sz w:val="24"/>
          <w:szCs w:val="24"/>
        </w:rPr>
        <w:t xml:space="preserve"> </w:t>
      </w:r>
      <w:r w:rsidR="00893E8F" w:rsidRPr="00FE1F03">
        <w:rPr>
          <w:rFonts w:ascii="Times New Roman" w:hAnsi="Times New Roman" w:cs="Times New Roman"/>
          <w:sz w:val="24"/>
          <w:szCs w:val="24"/>
        </w:rPr>
        <w:t>E</w:t>
      </w:r>
      <w:r w:rsidR="00836388" w:rsidRPr="00FE1F03">
        <w:rPr>
          <w:rFonts w:ascii="Times New Roman" w:hAnsi="Times New Roman" w:cs="Times New Roman"/>
          <w:sz w:val="24"/>
          <w:szCs w:val="24"/>
        </w:rPr>
        <w:t xml:space="preserve">l Grado </w:t>
      </w:r>
      <w:r w:rsidR="00893E8F" w:rsidRPr="00FE1F03">
        <w:rPr>
          <w:rFonts w:ascii="Times New Roman" w:hAnsi="Times New Roman" w:cs="Times New Roman"/>
          <w:sz w:val="24"/>
          <w:szCs w:val="24"/>
        </w:rPr>
        <w:t>D -que es el que nos ocupa- se corresponde con los ciclos formativos de formación profesional que forman parte del sistema educativo español en los términos establecidos en la Ley Orgánica 2/2006, de 3 de mayo, de Educación, debiendo contribuir, además de a los objetivos del Sistema de Formación Profesional, a los previstos para este tipo de enseñanzas en dicha ley orgánica para cada uno de los grados básico, medio y superior (art. 39).</w:t>
      </w:r>
    </w:p>
    <w:p w14:paraId="03DE66AA" w14:textId="4B347C09" w:rsidR="00DA5386" w:rsidRPr="00FE1F03" w:rsidRDefault="00893E8F" w:rsidP="001633E3">
      <w:pPr>
        <w:spacing w:after="0"/>
        <w:ind w:firstLine="709"/>
        <w:jc w:val="both"/>
        <w:rPr>
          <w:rFonts w:ascii="Times New Roman" w:hAnsi="Times New Roman" w:cs="Times New Roman"/>
          <w:sz w:val="24"/>
          <w:szCs w:val="24"/>
        </w:rPr>
      </w:pPr>
      <w:r w:rsidRPr="00FE1F03">
        <w:rPr>
          <w:rFonts w:ascii="Times New Roman" w:hAnsi="Times New Roman" w:cs="Times New Roman"/>
          <w:sz w:val="24"/>
          <w:szCs w:val="24"/>
        </w:rPr>
        <w:t xml:space="preserve">Siguiendo el artículo 40 de </w:t>
      </w:r>
      <w:r w:rsidR="00DA5386" w:rsidRPr="00FE1F03">
        <w:rPr>
          <w:rFonts w:ascii="Times New Roman" w:hAnsi="Times New Roman" w:cs="Times New Roman"/>
          <w:sz w:val="24"/>
          <w:szCs w:val="24"/>
        </w:rPr>
        <w:t>Ley Orgánica 3/2022, de 31 de marzo, de ordenación e integración de la Formación Profesional</w:t>
      </w:r>
      <w:r w:rsidR="00BD5ED5">
        <w:rPr>
          <w:rFonts w:ascii="Times New Roman" w:hAnsi="Times New Roman" w:cs="Times New Roman"/>
          <w:sz w:val="24"/>
          <w:szCs w:val="24"/>
        </w:rPr>
        <w:t>, l</w:t>
      </w:r>
      <w:r w:rsidRPr="00FE1F03">
        <w:rPr>
          <w:rFonts w:ascii="Times New Roman" w:hAnsi="Times New Roman" w:cs="Times New Roman"/>
          <w:sz w:val="24"/>
          <w:szCs w:val="24"/>
        </w:rPr>
        <w:t>os ciclos formativos t</w:t>
      </w:r>
      <w:r w:rsidR="00DA5386" w:rsidRPr="00FE1F03">
        <w:rPr>
          <w:rFonts w:ascii="Times New Roman" w:hAnsi="Times New Roman" w:cs="Times New Roman"/>
          <w:sz w:val="24"/>
          <w:szCs w:val="24"/>
        </w:rPr>
        <w:t>ienen</w:t>
      </w:r>
      <w:r w:rsidRPr="00FE1F03">
        <w:rPr>
          <w:rFonts w:ascii="Times New Roman" w:hAnsi="Times New Roman" w:cs="Times New Roman"/>
          <w:sz w:val="24"/>
          <w:szCs w:val="24"/>
        </w:rPr>
        <w:t xml:space="preserve"> una organización modular, que incluy</w:t>
      </w:r>
      <w:r w:rsidR="00DA5386" w:rsidRPr="00FE1F03">
        <w:rPr>
          <w:rFonts w:ascii="Times New Roman" w:hAnsi="Times New Roman" w:cs="Times New Roman"/>
          <w:sz w:val="24"/>
          <w:szCs w:val="24"/>
        </w:rPr>
        <w:t>e</w:t>
      </w:r>
      <w:r w:rsidRPr="00FE1F03">
        <w:rPr>
          <w:rFonts w:ascii="Times New Roman" w:hAnsi="Times New Roman" w:cs="Times New Roman"/>
          <w:sz w:val="24"/>
          <w:szCs w:val="24"/>
        </w:rPr>
        <w:t>:</w:t>
      </w:r>
      <w:r w:rsidR="00DA5386" w:rsidRPr="00FE1F03">
        <w:rPr>
          <w:rFonts w:ascii="Times New Roman" w:hAnsi="Times New Roman" w:cs="Times New Roman"/>
          <w:sz w:val="24"/>
          <w:szCs w:val="24"/>
        </w:rPr>
        <w:t xml:space="preserve"> </w:t>
      </w:r>
      <w:r w:rsidRPr="00FE1F03">
        <w:rPr>
          <w:rFonts w:ascii="Times New Roman" w:hAnsi="Times New Roman" w:cs="Times New Roman"/>
          <w:sz w:val="24"/>
          <w:szCs w:val="24"/>
        </w:rPr>
        <w:t>Módulos profesionales asociados a un estándar de competencia profesional o, excepcionalmente, a vario</w:t>
      </w:r>
      <w:r w:rsidR="00DA5386" w:rsidRPr="00FE1F03">
        <w:rPr>
          <w:rFonts w:ascii="Times New Roman" w:hAnsi="Times New Roman" w:cs="Times New Roman"/>
          <w:sz w:val="24"/>
          <w:szCs w:val="24"/>
        </w:rPr>
        <w:t xml:space="preserve">s; </w:t>
      </w:r>
      <w:r w:rsidRPr="00FE1F03">
        <w:rPr>
          <w:rFonts w:ascii="Times New Roman" w:hAnsi="Times New Roman" w:cs="Times New Roman"/>
          <w:sz w:val="24"/>
          <w:szCs w:val="24"/>
        </w:rPr>
        <w:t>Módulos profesionales asociados a la orientación laboral, el emprendimiento, y competencias transversales y para la madurez socioprofesional</w:t>
      </w:r>
      <w:r w:rsidR="00DA5386" w:rsidRPr="00FE1F03">
        <w:rPr>
          <w:rFonts w:ascii="Times New Roman" w:hAnsi="Times New Roman" w:cs="Times New Roman"/>
          <w:sz w:val="24"/>
          <w:szCs w:val="24"/>
        </w:rPr>
        <w:t xml:space="preserve">; </w:t>
      </w:r>
      <w:r w:rsidRPr="00FE1F03">
        <w:rPr>
          <w:rFonts w:ascii="Times New Roman" w:hAnsi="Times New Roman" w:cs="Times New Roman"/>
          <w:sz w:val="24"/>
          <w:szCs w:val="24"/>
        </w:rPr>
        <w:t>Módulos específicos, vinculados a la optatividad en grado medio y superior</w:t>
      </w:r>
      <w:r w:rsidR="00DA5386" w:rsidRPr="00FE1F03">
        <w:rPr>
          <w:rFonts w:ascii="Times New Roman" w:hAnsi="Times New Roman" w:cs="Times New Roman"/>
          <w:sz w:val="24"/>
          <w:szCs w:val="24"/>
        </w:rPr>
        <w:t xml:space="preserve">; </w:t>
      </w:r>
      <w:r w:rsidRPr="00FE1F03">
        <w:rPr>
          <w:rFonts w:ascii="Times New Roman" w:hAnsi="Times New Roman" w:cs="Times New Roman"/>
          <w:sz w:val="24"/>
          <w:szCs w:val="24"/>
        </w:rPr>
        <w:t>Proyecto intermodular.</w:t>
      </w:r>
      <w:r w:rsidR="00BD5ED5">
        <w:rPr>
          <w:rFonts w:ascii="Times New Roman" w:hAnsi="Times New Roman" w:cs="Times New Roman"/>
          <w:sz w:val="24"/>
          <w:szCs w:val="24"/>
        </w:rPr>
        <w:t xml:space="preserve"> </w:t>
      </w:r>
      <w:r w:rsidR="00DA5386" w:rsidRPr="00FE1F03">
        <w:rPr>
          <w:rFonts w:ascii="Times New Roman" w:hAnsi="Times New Roman" w:cs="Times New Roman"/>
          <w:sz w:val="24"/>
          <w:szCs w:val="24"/>
        </w:rPr>
        <w:t>Respecto al Proyecto Intermodular, “en el caso de los ciclos formativos de grado básico, se tratará de un único proyecto colaborativo para toda la duración del ciclo formativo” (art. 41).</w:t>
      </w:r>
    </w:p>
    <w:p w14:paraId="1E0E961C" w14:textId="268B53DE" w:rsidR="00BD109A" w:rsidRPr="00FE1F03" w:rsidRDefault="00BD109A" w:rsidP="001633E3">
      <w:pPr>
        <w:spacing w:after="0"/>
        <w:ind w:firstLine="709"/>
        <w:jc w:val="both"/>
        <w:rPr>
          <w:rFonts w:ascii="Times New Roman" w:hAnsi="Times New Roman" w:cs="Times New Roman"/>
          <w:sz w:val="24"/>
          <w:szCs w:val="24"/>
        </w:rPr>
      </w:pPr>
      <w:r w:rsidRPr="00FE1F03">
        <w:rPr>
          <w:rFonts w:ascii="Times New Roman" w:hAnsi="Times New Roman" w:cs="Times New Roman"/>
          <w:sz w:val="24"/>
          <w:szCs w:val="24"/>
        </w:rPr>
        <w:t xml:space="preserve">Con este objeto, los ciclos de Formación Profesional Básica </w:t>
      </w:r>
      <w:r w:rsidR="00DA5386" w:rsidRPr="00FE1F03">
        <w:rPr>
          <w:rFonts w:ascii="Times New Roman" w:hAnsi="Times New Roman" w:cs="Times New Roman"/>
          <w:sz w:val="24"/>
          <w:szCs w:val="24"/>
        </w:rPr>
        <w:t>son “ciclos formativos de grado básico, con carácter general, los vinculados a estándares de competencia de nivel 1 del Catálogo Nacional de Estándares de Competencias Profesionales” (art. 44). De</w:t>
      </w:r>
      <w:r w:rsidR="00E86713" w:rsidRPr="00FE1F03">
        <w:rPr>
          <w:rFonts w:ascii="Times New Roman" w:hAnsi="Times New Roman" w:cs="Times New Roman"/>
          <w:sz w:val="24"/>
          <w:szCs w:val="24"/>
        </w:rPr>
        <w:t xml:space="preserve"> manera muy similar a la anterior </w:t>
      </w:r>
      <w:r w:rsidR="00DA5386" w:rsidRPr="00FE1F03">
        <w:rPr>
          <w:rFonts w:ascii="Times New Roman" w:hAnsi="Times New Roman" w:cs="Times New Roman"/>
          <w:sz w:val="24"/>
          <w:szCs w:val="24"/>
        </w:rPr>
        <w:t xml:space="preserve">LOMCE, </w:t>
      </w:r>
      <w:r w:rsidRPr="00FE1F03">
        <w:rPr>
          <w:rFonts w:ascii="Times New Roman" w:hAnsi="Times New Roman" w:cs="Times New Roman"/>
          <w:sz w:val="24"/>
          <w:szCs w:val="24"/>
        </w:rPr>
        <w:t xml:space="preserve">quedan organizados en </w:t>
      </w:r>
      <w:r w:rsidR="00E86713" w:rsidRPr="00FE1F03">
        <w:rPr>
          <w:rFonts w:ascii="Times New Roman" w:hAnsi="Times New Roman" w:cs="Times New Roman"/>
          <w:sz w:val="24"/>
          <w:szCs w:val="24"/>
        </w:rPr>
        <w:t xml:space="preserve">ámbitos de contenido -llamados antes </w:t>
      </w:r>
      <w:r w:rsidRPr="00FE1F03">
        <w:rPr>
          <w:rFonts w:ascii="Times New Roman" w:hAnsi="Times New Roman" w:cs="Times New Roman"/>
          <w:sz w:val="24"/>
          <w:szCs w:val="24"/>
        </w:rPr>
        <w:t>bloques comunes de contenidos</w:t>
      </w:r>
      <w:r w:rsidR="00E86713" w:rsidRPr="00FE1F03">
        <w:rPr>
          <w:rFonts w:ascii="Times New Roman" w:hAnsi="Times New Roman" w:cs="Times New Roman"/>
          <w:sz w:val="24"/>
          <w:szCs w:val="24"/>
        </w:rPr>
        <w:t>-</w:t>
      </w:r>
      <w:r w:rsidRPr="00FE1F03">
        <w:rPr>
          <w:rFonts w:ascii="Times New Roman" w:hAnsi="Times New Roman" w:cs="Times New Roman"/>
          <w:sz w:val="24"/>
          <w:szCs w:val="24"/>
        </w:rPr>
        <w:t>, que son:</w:t>
      </w:r>
      <w:r w:rsidR="00E86713" w:rsidRPr="00FE1F03">
        <w:rPr>
          <w:rFonts w:ascii="Times New Roman" w:hAnsi="Times New Roman" w:cs="Times New Roman"/>
          <w:sz w:val="24"/>
          <w:szCs w:val="24"/>
        </w:rPr>
        <w:t xml:space="preserve"> </w:t>
      </w:r>
      <w:r w:rsidRPr="00FE1F03">
        <w:rPr>
          <w:rFonts w:ascii="Times New Roman" w:hAnsi="Times New Roman" w:cs="Times New Roman"/>
          <w:sz w:val="24"/>
          <w:szCs w:val="24"/>
        </w:rPr>
        <w:t>Comunicación y Ciencias Sociales</w:t>
      </w:r>
      <w:r w:rsidR="00BD5ED5">
        <w:rPr>
          <w:rFonts w:ascii="Times New Roman" w:hAnsi="Times New Roman" w:cs="Times New Roman"/>
          <w:sz w:val="24"/>
          <w:szCs w:val="24"/>
        </w:rPr>
        <w:t xml:space="preserve">, </w:t>
      </w:r>
      <w:r w:rsidRPr="00FE1F03">
        <w:rPr>
          <w:rFonts w:ascii="Times New Roman" w:hAnsi="Times New Roman" w:cs="Times New Roman"/>
          <w:sz w:val="24"/>
          <w:szCs w:val="24"/>
        </w:rPr>
        <w:t>Ciencias Aplicadas</w:t>
      </w:r>
      <w:r w:rsidR="00BD5ED5">
        <w:rPr>
          <w:rFonts w:ascii="Times New Roman" w:hAnsi="Times New Roman" w:cs="Times New Roman"/>
          <w:sz w:val="24"/>
          <w:szCs w:val="24"/>
        </w:rPr>
        <w:t xml:space="preserve">, </w:t>
      </w:r>
      <w:r w:rsidR="00FA4A82" w:rsidRPr="00FE1F03">
        <w:rPr>
          <w:rFonts w:ascii="Times New Roman" w:hAnsi="Times New Roman" w:cs="Times New Roman"/>
          <w:sz w:val="24"/>
          <w:szCs w:val="24"/>
        </w:rPr>
        <w:t>Profesional  y, Proyecto anual de aprendizaje colaborativo.</w:t>
      </w:r>
    </w:p>
    <w:p w14:paraId="6F9E1F73" w14:textId="12A4247E" w:rsidR="00BD109A" w:rsidRDefault="002378F0" w:rsidP="00DF1815">
      <w:pPr>
        <w:spacing w:after="0"/>
        <w:ind w:firstLine="709"/>
        <w:jc w:val="both"/>
        <w:rPr>
          <w:rFonts w:ascii="Times New Roman" w:hAnsi="Times New Roman" w:cs="Times New Roman"/>
          <w:sz w:val="24"/>
          <w:szCs w:val="24"/>
        </w:rPr>
      </w:pPr>
      <w:r w:rsidRPr="00FE1F03">
        <w:rPr>
          <w:rFonts w:ascii="Times New Roman" w:hAnsi="Times New Roman" w:cs="Times New Roman"/>
          <w:sz w:val="24"/>
          <w:szCs w:val="24"/>
        </w:rPr>
        <w:lastRenderedPageBreak/>
        <w:t>Finalmente, e</w:t>
      </w:r>
      <w:r w:rsidR="00BD109A" w:rsidRPr="00FE1F03">
        <w:rPr>
          <w:rFonts w:ascii="Times New Roman" w:hAnsi="Times New Roman" w:cs="Times New Roman"/>
          <w:sz w:val="24"/>
          <w:szCs w:val="24"/>
        </w:rPr>
        <w:t xml:space="preserve">s de interés la mención que se realiza a las características específicas del alumnado como eje rector en la toma de criterios pedagógicos a desarrollar en los programas formativos. Otra cuestión </w:t>
      </w:r>
      <w:r w:rsidRPr="00FE1F03">
        <w:rPr>
          <w:rFonts w:ascii="Times New Roman" w:hAnsi="Times New Roman" w:cs="Times New Roman"/>
          <w:sz w:val="24"/>
          <w:szCs w:val="24"/>
        </w:rPr>
        <w:t>interesante</w:t>
      </w:r>
      <w:r w:rsidR="00BD109A" w:rsidRPr="00FE1F03">
        <w:rPr>
          <w:rFonts w:ascii="Times New Roman" w:hAnsi="Times New Roman" w:cs="Times New Roman"/>
          <w:sz w:val="24"/>
          <w:szCs w:val="24"/>
        </w:rPr>
        <w:t xml:space="preserve"> es el fomento del trabajo en equipo. Asimismo, esta Ley otorga una especial consideración a la tutoría y a la orientación educativa y profesional tendrán una especial consideración</w:t>
      </w:r>
      <w:r w:rsidRPr="00FE1F03">
        <w:rPr>
          <w:rFonts w:ascii="Times New Roman" w:hAnsi="Times New Roman" w:cs="Times New Roman"/>
          <w:sz w:val="24"/>
          <w:szCs w:val="24"/>
        </w:rPr>
        <w:t xml:space="preserve"> (art. 44)</w:t>
      </w:r>
      <w:r w:rsidR="00BD109A" w:rsidRPr="00FE1F03">
        <w:rPr>
          <w:rFonts w:ascii="Times New Roman" w:hAnsi="Times New Roman" w:cs="Times New Roman"/>
          <w:sz w:val="24"/>
          <w:szCs w:val="24"/>
        </w:rPr>
        <w:t xml:space="preserve">. </w:t>
      </w:r>
    </w:p>
    <w:p w14:paraId="56C803E4" w14:textId="77777777" w:rsidR="00DF1815" w:rsidRPr="00FE1F03" w:rsidRDefault="00DF1815" w:rsidP="00DF1815">
      <w:pPr>
        <w:spacing w:after="0"/>
        <w:ind w:firstLine="709"/>
        <w:jc w:val="both"/>
        <w:rPr>
          <w:rFonts w:ascii="Times New Roman" w:hAnsi="Times New Roman" w:cs="Times New Roman"/>
          <w:sz w:val="24"/>
          <w:szCs w:val="24"/>
        </w:rPr>
      </w:pPr>
    </w:p>
    <w:p w14:paraId="3BBCD7CB" w14:textId="278B4E3A" w:rsidR="00FA4A82" w:rsidRPr="00B10107" w:rsidRDefault="00FA4A82" w:rsidP="001633E3">
      <w:pPr>
        <w:spacing w:after="0"/>
        <w:jc w:val="both"/>
        <w:rPr>
          <w:rFonts w:ascii="Times New Roman" w:hAnsi="Times New Roman" w:cs="Times New Roman"/>
          <w:b/>
          <w:bCs/>
          <w:color w:val="C00000"/>
          <w:sz w:val="24"/>
          <w:szCs w:val="24"/>
        </w:rPr>
      </w:pPr>
      <w:r w:rsidRPr="00B10107">
        <w:rPr>
          <w:rFonts w:ascii="Times New Roman" w:hAnsi="Times New Roman" w:cs="Times New Roman"/>
          <w:b/>
          <w:bCs/>
          <w:color w:val="C00000"/>
          <w:sz w:val="24"/>
          <w:szCs w:val="24"/>
        </w:rPr>
        <w:t>Propuesta</w:t>
      </w:r>
    </w:p>
    <w:p w14:paraId="2BDFC759" w14:textId="3F8A3718" w:rsidR="00E918A1" w:rsidRDefault="00BD109A" w:rsidP="001633E3">
      <w:pPr>
        <w:spacing w:after="0"/>
        <w:ind w:firstLine="709"/>
        <w:jc w:val="both"/>
        <w:rPr>
          <w:rFonts w:ascii="Times New Roman" w:hAnsi="Times New Roman" w:cs="Times New Roman"/>
          <w:sz w:val="24"/>
          <w:szCs w:val="24"/>
        </w:rPr>
      </w:pPr>
      <w:r w:rsidRPr="001633E3">
        <w:rPr>
          <w:rFonts w:ascii="Times New Roman" w:hAnsi="Times New Roman" w:cs="Times New Roman"/>
          <w:sz w:val="24"/>
          <w:szCs w:val="24"/>
        </w:rPr>
        <w:t xml:space="preserve">Tras realizar este análisis, creemos que no puede evaluarse el logro o las posibles carencias </w:t>
      </w:r>
      <w:r w:rsidR="002378F0" w:rsidRPr="001633E3">
        <w:rPr>
          <w:rFonts w:ascii="Times New Roman" w:hAnsi="Times New Roman" w:cs="Times New Roman"/>
          <w:sz w:val="24"/>
          <w:szCs w:val="24"/>
        </w:rPr>
        <w:t xml:space="preserve">de la Formación Profesional, aún más, de la referida a la Básica, </w:t>
      </w:r>
      <w:r w:rsidRPr="001633E3">
        <w:rPr>
          <w:rFonts w:ascii="Times New Roman" w:hAnsi="Times New Roman" w:cs="Times New Roman"/>
          <w:sz w:val="24"/>
          <w:szCs w:val="24"/>
        </w:rPr>
        <w:t xml:space="preserve">sin conocer qué estudios </w:t>
      </w:r>
      <w:r w:rsidR="002378F0" w:rsidRPr="001633E3">
        <w:rPr>
          <w:rFonts w:ascii="Times New Roman" w:hAnsi="Times New Roman" w:cs="Times New Roman"/>
          <w:sz w:val="24"/>
          <w:szCs w:val="24"/>
        </w:rPr>
        <w:t>los han</w:t>
      </w:r>
      <w:r w:rsidRPr="001633E3">
        <w:rPr>
          <w:rFonts w:ascii="Times New Roman" w:hAnsi="Times New Roman" w:cs="Times New Roman"/>
          <w:sz w:val="24"/>
          <w:szCs w:val="24"/>
        </w:rPr>
        <w:t xml:space="preserve"> precedido</w:t>
      </w:r>
      <w:r w:rsidR="00B10107">
        <w:rPr>
          <w:rFonts w:ascii="Times New Roman" w:hAnsi="Times New Roman" w:cs="Times New Roman"/>
          <w:sz w:val="24"/>
          <w:szCs w:val="24"/>
        </w:rPr>
        <w:t>, motivo de nuestro trabajo</w:t>
      </w:r>
      <w:r w:rsidRPr="001633E3">
        <w:rPr>
          <w:rFonts w:ascii="Times New Roman" w:hAnsi="Times New Roman" w:cs="Times New Roman"/>
          <w:sz w:val="24"/>
          <w:szCs w:val="24"/>
        </w:rPr>
        <w:t>.</w:t>
      </w:r>
      <w:r w:rsidR="00B10107">
        <w:rPr>
          <w:rFonts w:ascii="Times New Roman" w:hAnsi="Times New Roman" w:cs="Times New Roman"/>
          <w:sz w:val="24"/>
          <w:szCs w:val="24"/>
        </w:rPr>
        <w:t xml:space="preserve"> Como continuación a dicho análisis, es</w:t>
      </w:r>
      <w:r w:rsidRPr="001633E3">
        <w:rPr>
          <w:rFonts w:ascii="Times New Roman" w:hAnsi="Times New Roman" w:cs="Times New Roman"/>
          <w:sz w:val="24"/>
          <w:szCs w:val="24"/>
        </w:rPr>
        <w:t xml:space="preserve"> de utilidad constatar los efectos y resultados que se generaron a través de </w:t>
      </w:r>
      <w:r w:rsidR="00B10107" w:rsidRPr="001633E3">
        <w:rPr>
          <w:rFonts w:ascii="Times New Roman" w:hAnsi="Times New Roman" w:cs="Times New Roman"/>
          <w:sz w:val="24"/>
          <w:szCs w:val="24"/>
        </w:rPr>
        <w:t>estos</w:t>
      </w:r>
      <w:r w:rsidRPr="001633E3">
        <w:rPr>
          <w:rFonts w:ascii="Times New Roman" w:hAnsi="Times New Roman" w:cs="Times New Roman"/>
          <w:sz w:val="24"/>
          <w:szCs w:val="24"/>
        </w:rPr>
        <w:t xml:space="preserve">. </w:t>
      </w:r>
      <w:r w:rsidR="00DE1BBC" w:rsidRPr="00DE1BBC">
        <w:rPr>
          <w:rFonts w:ascii="Times New Roman" w:hAnsi="Times New Roman" w:cs="Times New Roman"/>
          <w:sz w:val="24"/>
          <w:szCs w:val="24"/>
        </w:rPr>
        <w:t>Centrado en la etapa de Educación Secundaria Obligatoria, Arnaiz (2010) postuló que las medidas de atención a la diversidad llevadas a cabo podían estar propiciando la exclusión de los alumnos frente a la inclusión pretendida.</w:t>
      </w:r>
      <w:r w:rsidR="00DE1BBC">
        <w:rPr>
          <w:rFonts w:ascii="Times New Roman" w:hAnsi="Times New Roman" w:cs="Times New Roman"/>
          <w:sz w:val="24"/>
          <w:szCs w:val="24"/>
        </w:rPr>
        <w:t xml:space="preserve"> </w:t>
      </w:r>
      <w:r w:rsidRPr="001633E3">
        <w:rPr>
          <w:rFonts w:ascii="Times New Roman" w:hAnsi="Times New Roman" w:cs="Times New Roman"/>
          <w:sz w:val="24"/>
          <w:szCs w:val="24"/>
        </w:rPr>
        <w:t>Poder caracterizar</w:t>
      </w:r>
      <w:r w:rsidR="00DE1BBC">
        <w:rPr>
          <w:rFonts w:ascii="Times New Roman" w:hAnsi="Times New Roman" w:cs="Times New Roman"/>
          <w:sz w:val="24"/>
          <w:szCs w:val="24"/>
        </w:rPr>
        <w:t xml:space="preserve"> la Formación Profesional Básica</w:t>
      </w:r>
      <w:r w:rsidRPr="001633E3">
        <w:rPr>
          <w:rFonts w:ascii="Times New Roman" w:hAnsi="Times New Roman" w:cs="Times New Roman"/>
          <w:sz w:val="24"/>
          <w:szCs w:val="24"/>
        </w:rPr>
        <w:t xml:space="preserve"> aporta una visión más amplia de lo que ha supuesto cada uno de los cambios en la formación profesional inicial a nivel organizativo, curricular y, sobre todo, personal, tanto en el alumnado</w:t>
      </w:r>
      <w:r w:rsidR="00B10107">
        <w:rPr>
          <w:rFonts w:ascii="Times New Roman" w:hAnsi="Times New Roman" w:cs="Times New Roman"/>
          <w:sz w:val="24"/>
          <w:szCs w:val="24"/>
        </w:rPr>
        <w:t>, por su papel principal y necesidad de inclusión,</w:t>
      </w:r>
      <w:r w:rsidRPr="001633E3">
        <w:rPr>
          <w:rFonts w:ascii="Times New Roman" w:hAnsi="Times New Roman" w:cs="Times New Roman"/>
          <w:sz w:val="24"/>
          <w:szCs w:val="24"/>
        </w:rPr>
        <w:t xml:space="preserve"> como en el profesorado</w:t>
      </w:r>
      <w:r w:rsidR="00B10107">
        <w:rPr>
          <w:rFonts w:ascii="Times New Roman" w:hAnsi="Times New Roman" w:cs="Times New Roman"/>
          <w:sz w:val="24"/>
          <w:szCs w:val="24"/>
        </w:rPr>
        <w:t>, agente de cambio y transformación social.</w:t>
      </w:r>
    </w:p>
    <w:p w14:paraId="1B2C67D0" w14:textId="266C1807" w:rsidR="00A240B2" w:rsidRDefault="00DE1BBC" w:rsidP="00A240B2">
      <w:pPr>
        <w:spacing w:after="0"/>
        <w:ind w:firstLine="709"/>
        <w:jc w:val="both"/>
        <w:rPr>
          <w:rFonts w:ascii="Times New Roman" w:hAnsi="Times New Roman" w:cs="Times New Roman"/>
          <w:sz w:val="24"/>
          <w:szCs w:val="24"/>
        </w:rPr>
      </w:pPr>
      <w:r>
        <w:rPr>
          <w:rFonts w:ascii="Times New Roman" w:hAnsi="Times New Roman" w:cs="Times New Roman"/>
          <w:sz w:val="24"/>
          <w:szCs w:val="24"/>
        </w:rPr>
        <w:t>Por consiguiente, s</w:t>
      </w:r>
      <w:r w:rsidR="004C0BFA">
        <w:rPr>
          <w:rFonts w:ascii="Times New Roman" w:hAnsi="Times New Roman" w:cs="Times New Roman"/>
          <w:sz w:val="24"/>
          <w:szCs w:val="24"/>
        </w:rPr>
        <w:t>e propone indagar acerca del p</w:t>
      </w:r>
      <w:r w:rsidR="004C0BFA" w:rsidRPr="004C0BFA">
        <w:rPr>
          <w:rFonts w:ascii="Times New Roman" w:hAnsi="Times New Roman" w:cs="Times New Roman"/>
          <w:sz w:val="24"/>
          <w:szCs w:val="24"/>
        </w:rPr>
        <w:t>erfil del alumnado que cursa Formación Profesional Básica</w:t>
      </w:r>
      <w:r w:rsidR="004C0BFA">
        <w:rPr>
          <w:rFonts w:ascii="Times New Roman" w:hAnsi="Times New Roman" w:cs="Times New Roman"/>
          <w:sz w:val="24"/>
          <w:szCs w:val="24"/>
        </w:rPr>
        <w:t>,</w:t>
      </w:r>
      <w:r w:rsidR="004C0BFA" w:rsidRPr="004C0BFA">
        <w:rPr>
          <w:rFonts w:ascii="Times New Roman" w:hAnsi="Times New Roman" w:cs="Times New Roman"/>
          <w:sz w:val="24"/>
          <w:szCs w:val="24"/>
        </w:rPr>
        <w:t xml:space="preserve"> </w:t>
      </w:r>
      <w:r w:rsidR="004C0BFA">
        <w:rPr>
          <w:rFonts w:ascii="Times New Roman" w:hAnsi="Times New Roman" w:cs="Times New Roman"/>
          <w:sz w:val="24"/>
          <w:szCs w:val="24"/>
        </w:rPr>
        <w:t>así como la p</w:t>
      </w:r>
      <w:r w:rsidR="004C0BFA" w:rsidRPr="004C0BFA">
        <w:rPr>
          <w:rFonts w:ascii="Times New Roman" w:hAnsi="Times New Roman" w:cs="Times New Roman"/>
          <w:sz w:val="24"/>
          <w:szCs w:val="24"/>
        </w:rPr>
        <w:t>e</w:t>
      </w:r>
      <w:r w:rsidR="004C0BFA">
        <w:rPr>
          <w:rFonts w:ascii="Times New Roman" w:hAnsi="Times New Roman" w:cs="Times New Roman"/>
          <w:sz w:val="24"/>
          <w:szCs w:val="24"/>
        </w:rPr>
        <w:t>r</w:t>
      </w:r>
      <w:r w:rsidR="004C0BFA" w:rsidRPr="004C0BFA">
        <w:rPr>
          <w:rFonts w:ascii="Times New Roman" w:hAnsi="Times New Roman" w:cs="Times New Roman"/>
          <w:sz w:val="24"/>
          <w:szCs w:val="24"/>
        </w:rPr>
        <w:t xml:space="preserve">cepción </w:t>
      </w:r>
      <w:r w:rsidR="004C0BFA">
        <w:rPr>
          <w:rFonts w:ascii="Times New Roman" w:hAnsi="Times New Roman" w:cs="Times New Roman"/>
          <w:sz w:val="24"/>
          <w:szCs w:val="24"/>
        </w:rPr>
        <w:t>que posee</w:t>
      </w:r>
      <w:r w:rsidR="004C0BFA" w:rsidRPr="004C0BFA">
        <w:rPr>
          <w:rFonts w:ascii="Times New Roman" w:hAnsi="Times New Roman" w:cs="Times New Roman"/>
          <w:sz w:val="24"/>
          <w:szCs w:val="24"/>
        </w:rPr>
        <w:t xml:space="preserve"> sobre sí mismo y sus estudios</w:t>
      </w:r>
      <w:r w:rsidR="004C0BFA">
        <w:rPr>
          <w:rFonts w:ascii="Times New Roman" w:hAnsi="Times New Roman" w:cs="Times New Roman"/>
          <w:sz w:val="24"/>
          <w:szCs w:val="24"/>
        </w:rPr>
        <w:t xml:space="preserve">. En torno al profesorado que imparte </w:t>
      </w:r>
      <w:r w:rsidR="004C0BFA" w:rsidRPr="004C0BFA">
        <w:rPr>
          <w:rFonts w:ascii="Times New Roman" w:hAnsi="Times New Roman" w:cs="Times New Roman"/>
          <w:sz w:val="24"/>
          <w:szCs w:val="24"/>
        </w:rPr>
        <w:t>Formación Profesional</w:t>
      </w:r>
      <w:r w:rsidR="004C0BFA">
        <w:rPr>
          <w:rFonts w:ascii="Times New Roman" w:hAnsi="Times New Roman" w:cs="Times New Roman"/>
          <w:sz w:val="24"/>
          <w:szCs w:val="24"/>
        </w:rPr>
        <w:t>, se hace necesario definir su p</w:t>
      </w:r>
      <w:r w:rsidR="004C0BFA" w:rsidRPr="004C0BFA">
        <w:rPr>
          <w:rFonts w:ascii="Times New Roman" w:hAnsi="Times New Roman" w:cs="Times New Roman"/>
          <w:sz w:val="24"/>
          <w:szCs w:val="24"/>
        </w:rPr>
        <w:t>erfil</w:t>
      </w:r>
      <w:r>
        <w:rPr>
          <w:rFonts w:ascii="Times New Roman" w:hAnsi="Times New Roman" w:cs="Times New Roman"/>
          <w:sz w:val="24"/>
          <w:szCs w:val="24"/>
        </w:rPr>
        <w:t xml:space="preserve"> y qué percepción tiene respecto a estos estudios. </w:t>
      </w:r>
      <w:r w:rsidRPr="00DE1BBC">
        <w:rPr>
          <w:rFonts w:ascii="Times New Roman" w:hAnsi="Times New Roman" w:cs="Times New Roman"/>
          <w:sz w:val="24"/>
          <w:szCs w:val="24"/>
        </w:rPr>
        <w:t>Martínez Domínguez (2011) plantea si el éxito cuestionable de las medidas excepcionales de atención a la diversidad puede provocar que se renuncie a la búsqueda de vías ordinarias. Estudios anteriores (Sellman y otros, 2002; ISEI/IVEI, 2007, 2008</w:t>
      </w:r>
      <w:r w:rsidR="00B625D9">
        <w:rPr>
          <w:rFonts w:ascii="Times New Roman" w:hAnsi="Times New Roman" w:cs="Times New Roman"/>
          <w:sz w:val="24"/>
          <w:szCs w:val="24"/>
        </w:rPr>
        <w:t>,</w:t>
      </w:r>
      <w:r w:rsidRPr="00DE1BBC">
        <w:rPr>
          <w:rFonts w:ascii="Times New Roman" w:hAnsi="Times New Roman" w:cs="Times New Roman"/>
          <w:sz w:val="24"/>
          <w:szCs w:val="24"/>
        </w:rPr>
        <w:t xml:space="preserve"> 2009</w:t>
      </w:r>
      <w:r w:rsidR="00B625D9">
        <w:rPr>
          <w:rFonts w:ascii="Times New Roman" w:hAnsi="Times New Roman" w:cs="Times New Roman"/>
          <w:sz w:val="24"/>
          <w:szCs w:val="24"/>
        </w:rPr>
        <w:t>, 2012</w:t>
      </w:r>
      <w:r w:rsidRPr="00DE1BBC">
        <w:rPr>
          <w:rFonts w:ascii="Times New Roman" w:hAnsi="Times New Roman" w:cs="Times New Roman"/>
          <w:sz w:val="24"/>
          <w:szCs w:val="24"/>
        </w:rPr>
        <w:t>; Martínez, Mendizábal y Pérez-Sostoa, 2009; Jiménez, Luengo y Taberner, 2009) evidencian que el profesorado implicado en la iniciación profesional muestra reticencias en tal cuestión.</w:t>
      </w:r>
      <w:r>
        <w:rPr>
          <w:rFonts w:ascii="Times New Roman" w:hAnsi="Times New Roman" w:cs="Times New Roman"/>
          <w:sz w:val="24"/>
          <w:szCs w:val="24"/>
        </w:rPr>
        <w:t xml:space="preserve"> Asimismo, es</w:t>
      </w:r>
      <w:r w:rsidR="004C0BFA">
        <w:rPr>
          <w:rFonts w:ascii="Times New Roman" w:hAnsi="Times New Roman" w:cs="Times New Roman"/>
          <w:sz w:val="24"/>
          <w:szCs w:val="24"/>
        </w:rPr>
        <w:t xml:space="preserve"> </w:t>
      </w:r>
      <w:r>
        <w:rPr>
          <w:rFonts w:ascii="Times New Roman" w:hAnsi="Times New Roman" w:cs="Times New Roman"/>
          <w:sz w:val="24"/>
          <w:szCs w:val="24"/>
        </w:rPr>
        <w:t xml:space="preserve">preciso conocer </w:t>
      </w:r>
      <w:r w:rsidR="004C0BFA">
        <w:rPr>
          <w:rFonts w:ascii="Times New Roman" w:hAnsi="Times New Roman" w:cs="Times New Roman"/>
          <w:sz w:val="24"/>
          <w:szCs w:val="24"/>
        </w:rPr>
        <w:t xml:space="preserve">cómo es entendida la </w:t>
      </w:r>
      <w:r w:rsidR="004C0BFA" w:rsidRPr="004C0BFA">
        <w:rPr>
          <w:rFonts w:ascii="Times New Roman" w:hAnsi="Times New Roman" w:cs="Times New Roman"/>
          <w:sz w:val="24"/>
          <w:szCs w:val="24"/>
        </w:rPr>
        <w:t>innovación en la Formación Profesional</w:t>
      </w:r>
      <w:r w:rsidR="004C0BFA">
        <w:rPr>
          <w:rFonts w:ascii="Times New Roman" w:hAnsi="Times New Roman" w:cs="Times New Roman"/>
          <w:sz w:val="24"/>
          <w:szCs w:val="24"/>
        </w:rPr>
        <w:t xml:space="preserve"> y la </w:t>
      </w:r>
      <w:r>
        <w:rPr>
          <w:rFonts w:ascii="Times New Roman" w:hAnsi="Times New Roman" w:cs="Times New Roman"/>
          <w:sz w:val="24"/>
          <w:szCs w:val="24"/>
        </w:rPr>
        <w:t>a</w:t>
      </w:r>
      <w:r w:rsidR="004C0BFA" w:rsidRPr="004C0BFA">
        <w:rPr>
          <w:rFonts w:ascii="Times New Roman" w:hAnsi="Times New Roman" w:cs="Times New Roman"/>
          <w:sz w:val="24"/>
          <w:szCs w:val="24"/>
        </w:rPr>
        <w:t>plicación de estrategias de Aprendizaje Cooperativo</w:t>
      </w:r>
      <w:r>
        <w:rPr>
          <w:rFonts w:ascii="Times New Roman" w:hAnsi="Times New Roman" w:cs="Times New Roman"/>
          <w:sz w:val="24"/>
          <w:szCs w:val="24"/>
        </w:rPr>
        <w:t xml:space="preserve">. </w:t>
      </w:r>
      <w:r w:rsidR="00A240B2">
        <w:rPr>
          <w:rFonts w:ascii="Times New Roman" w:hAnsi="Times New Roman" w:cs="Times New Roman"/>
          <w:sz w:val="24"/>
          <w:szCs w:val="24"/>
        </w:rPr>
        <w:t>E</w:t>
      </w:r>
      <w:r w:rsidR="00A240B2" w:rsidRPr="00A240B2">
        <w:rPr>
          <w:rFonts w:ascii="Times New Roman" w:hAnsi="Times New Roman" w:cs="Times New Roman"/>
          <w:sz w:val="24"/>
          <w:szCs w:val="24"/>
        </w:rPr>
        <w:t>n distintos ámbitos educativos</w:t>
      </w:r>
      <w:r w:rsidR="00A240B2">
        <w:rPr>
          <w:rFonts w:ascii="Times New Roman" w:hAnsi="Times New Roman" w:cs="Times New Roman"/>
          <w:sz w:val="24"/>
          <w:szCs w:val="24"/>
        </w:rPr>
        <w:t>,</w:t>
      </w:r>
      <w:r w:rsidR="00A240B2" w:rsidRPr="00A240B2">
        <w:rPr>
          <w:rFonts w:ascii="Times New Roman" w:hAnsi="Times New Roman" w:cs="Times New Roman"/>
          <w:sz w:val="24"/>
          <w:szCs w:val="24"/>
        </w:rPr>
        <w:t xml:space="preserve"> se está promoviendo incorporar en la metodología didáctica el uso del aprendizaje colaborativo (Barkley, Major et al, 2007)</w:t>
      </w:r>
      <w:r w:rsidR="00A240B2">
        <w:rPr>
          <w:rFonts w:ascii="Times New Roman" w:hAnsi="Times New Roman" w:cs="Times New Roman"/>
          <w:sz w:val="24"/>
          <w:szCs w:val="24"/>
        </w:rPr>
        <w:t xml:space="preserve">. Es de utilidad saber si en el campo de la formación profesional los cambios van en consonancia. </w:t>
      </w:r>
    </w:p>
    <w:p w14:paraId="5DF4603F" w14:textId="0AA2EA8B" w:rsidR="004C0BFA" w:rsidRPr="001633E3" w:rsidRDefault="00A240B2" w:rsidP="00A240B2">
      <w:pPr>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Por último, </w:t>
      </w:r>
      <w:r w:rsidR="00DF1815">
        <w:rPr>
          <w:rFonts w:ascii="Times New Roman" w:hAnsi="Times New Roman" w:cs="Times New Roman"/>
          <w:sz w:val="24"/>
          <w:szCs w:val="24"/>
        </w:rPr>
        <w:t xml:space="preserve">Ritacco </w:t>
      </w:r>
      <w:r w:rsidRPr="00A240B2">
        <w:rPr>
          <w:rFonts w:ascii="Times New Roman" w:hAnsi="Times New Roman" w:cs="Times New Roman"/>
          <w:sz w:val="24"/>
          <w:szCs w:val="24"/>
        </w:rPr>
        <w:t xml:space="preserve">Real y </w:t>
      </w:r>
      <w:r w:rsidR="00DF1815">
        <w:rPr>
          <w:rFonts w:ascii="Times New Roman" w:hAnsi="Times New Roman" w:cs="Times New Roman"/>
          <w:sz w:val="24"/>
          <w:szCs w:val="24"/>
        </w:rPr>
        <w:t xml:space="preserve">Amores </w:t>
      </w:r>
      <w:r w:rsidRPr="00A240B2">
        <w:rPr>
          <w:rFonts w:ascii="Times New Roman" w:hAnsi="Times New Roman" w:cs="Times New Roman"/>
          <w:sz w:val="24"/>
          <w:szCs w:val="24"/>
        </w:rPr>
        <w:t>Fernández (2016) extra</w:t>
      </w:r>
      <w:r>
        <w:rPr>
          <w:rFonts w:ascii="Times New Roman" w:hAnsi="Times New Roman" w:cs="Times New Roman"/>
          <w:sz w:val="24"/>
          <w:szCs w:val="24"/>
        </w:rPr>
        <w:t>jeron</w:t>
      </w:r>
      <w:r w:rsidRPr="00A240B2">
        <w:rPr>
          <w:rFonts w:ascii="Times New Roman" w:hAnsi="Times New Roman" w:cs="Times New Roman"/>
          <w:sz w:val="24"/>
          <w:szCs w:val="24"/>
        </w:rPr>
        <w:t xml:space="preserve"> conclusiones relacionadas no tanto con los aprendizajes académicos como con los de comportamiento y actitudinales, fuente en muchas ocasiones del fracaso escolar del alumnado</w:t>
      </w:r>
      <w:r>
        <w:rPr>
          <w:rFonts w:ascii="Times New Roman" w:hAnsi="Times New Roman" w:cs="Times New Roman"/>
          <w:sz w:val="24"/>
          <w:szCs w:val="24"/>
        </w:rPr>
        <w:t xml:space="preserve">. En consecuencia, </w:t>
      </w:r>
      <w:r w:rsidR="00DE1BBC">
        <w:rPr>
          <w:rFonts w:ascii="Times New Roman" w:hAnsi="Times New Roman" w:cs="Times New Roman"/>
          <w:sz w:val="24"/>
          <w:szCs w:val="24"/>
        </w:rPr>
        <w:t>cabe proponer un análisis que evidencie del p</w:t>
      </w:r>
      <w:r w:rsidR="004C0BFA" w:rsidRPr="004C0BFA">
        <w:rPr>
          <w:rFonts w:ascii="Times New Roman" w:hAnsi="Times New Roman" w:cs="Times New Roman"/>
          <w:sz w:val="24"/>
          <w:szCs w:val="24"/>
        </w:rPr>
        <w:t xml:space="preserve">apel de la </w:t>
      </w:r>
      <w:r w:rsidR="00DE1BBC">
        <w:rPr>
          <w:rFonts w:ascii="Times New Roman" w:hAnsi="Times New Roman" w:cs="Times New Roman"/>
          <w:sz w:val="24"/>
          <w:szCs w:val="24"/>
        </w:rPr>
        <w:t>o</w:t>
      </w:r>
      <w:r w:rsidR="004C0BFA" w:rsidRPr="004C0BFA">
        <w:rPr>
          <w:rFonts w:ascii="Times New Roman" w:hAnsi="Times New Roman" w:cs="Times New Roman"/>
          <w:sz w:val="24"/>
          <w:szCs w:val="24"/>
        </w:rPr>
        <w:t xml:space="preserve">rientación y la </w:t>
      </w:r>
      <w:r w:rsidR="00DE1BBC">
        <w:rPr>
          <w:rFonts w:ascii="Times New Roman" w:hAnsi="Times New Roman" w:cs="Times New Roman"/>
          <w:sz w:val="24"/>
          <w:szCs w:val="24"/>
        </w:rPr>
        <w:t>t</w:t>
      </w:r>
      <w:r w:rsidR="004C0BFA" w:rsidRPr="004C0BFA">
        <w:rPr>
          <w:rFonts w:ascii="Times New Roman" w:hAnsi="Times New Roman" w:cs="Times New Roman"/>
          <w:sz w:val="24"/>
          <w:szCs w:val="24"/>
        </w:rPr>
        <w:t>utoría</w:t>
      </w:r>
      <w:r w:rsidR="00DE1BBC">
        <w:rPr>
          <w:rFonts w:ascii="Times New Roman" w:hAnsi="Times New Roman" w:cs="Times New Roman"/>
          <w:sz w:val="24"/>
          <w:szCs w:val="24"/>
        </w:rPr>
        <w:t xml:space="preserve"> en la formación básica. </w:t>
      </w:r>
    </w:p>
    <w:p w14:paraId="34D63F93" w14:textId="77777777" w:rsidR="001633E3" w:rsidRDefault="001633E3" w:rsidP="001633E3">
      <w:pPr>
        <w:spacing w:after="0"/>
        <w:jc w:val="both"/>
        <w:rPr>
          <w:rFonts w:ascii="Times New Roman" w:hAnsi="Times New Roman" w:cs="Times New Roman"/>
          <w:sz w:val="24"/>
          <w:szCs w:val="24"/>
        </w:rPr>
      </w:pPr>
    </w:p>
    <w:p w14:paraId="4C8BE22C" w14:textId="524A1E97" w:rsidR="00A240B2" w:rsidRDefault="00E918A1" w:rsidP="001633E3">
      <w:pPr>
        <w:spacing w:after="0"/>
        <w:jc w:val="both"/>
        <w:rPr>
          <w:rFonts w:ascii="Times New Roman" w:hAnsi="Times New Roman" w:cs="Times New Roman"/>
          <w:b/>
          <w:bCs/>
          <w:color w:val="C00000"/>
          <w:sz w:val="24"/>
          <w:szCs w:val="24"/>
        </w:rPr>
      </w:pPr>
      <w:r w:rsidRPr="00A240B2">
        <w:rPr>
          <w:rFonts w:ascii="Times New Roman" w:hAnsi="Times New Roman" w:cs="Times New Roman"/>
          <w:b/>
          <w:bCs/>
          <w:color w:val="C00000"/>
          <w:sz w:val="24"/>
          <w:szCs w:val="24"/>
        </w:rPr>
        <w:t xml:space="preserve">Referencias bibliográficas </w:t>
      </w:r>
    </w:p>
    <w:p w14:paraId="0DFE5528" w14:textId="77777777" w:rsidR="007E02A9" w:rsidRDefault="00451D6E" w:rsidP="007E02A9">
      <w:pPr>
        <w:spacing w:after="0"/>
        <w:ind w:left="709" w:hanging="709"/>
        <w:jc w:val="both"/>
        <w:rPr>
          <w:rFonts w:ascii="Times New Roman" w:hAnsi="Times New Roman" w:cs="Times New Roman"/>
          <w:sz w:val="24"/>
          <w:szCs w:val="24"/>
        </w:rPr>
      </w:pPr>
      <w:r w:rsidRPr="00451D6E">
        <w:rPr>
          <w:rFonts w:ascii="Times New Roman" w:hAnsi="Times New Roman" w:cs="Times New Roman"/>
          <w:sz w:val="24"/>
          <w:szCs w:val="24"/>
        </w:rPr>
        <w:lastRenderedPageBreak/>
        <w:t xml:space="preserve">Abdala, E. (2006). </w:t>
      </w:r>
      <w:r w:rsidRPr="00451D6E">
        <w:rPr>
          <w:rFonts w:ascii="Times New Roman" w:hAnsi="Times New Roman" w:cs="Times New Roman"/>
          <w:i/>
          <w:iCs/>
          <w:sz w:val="24"/>
          <w:szCs w:val="24"/>
        </w:rPr>
        <w:t>La inclusión laboral de los jóvenes: entre la desesperanza y la construcción colectiva</w:t>
      </w:r>
      <w:r w:rsidRPr="00451D6E">
        <w:rPr>
          <w:rFonts w:ascii="Times New Roman" w:hAnsi="Times New Roman" w:cs="Times New Roman"/>
          <w:sz w:val="24"/>
          <w:szCs w:val="24"/>
        </w:rPr>
        <w:t>. Montevideo: Cinterfor/OIT.</w:t>
      </w:r>
    </w:p>
    <w:p w14:paraId="70B60752" w14:textId="51A77C3C" w:rsidR="006251DC" w:rsidRDefault="006251DC" w:rsidP="006251DC">
      <w:pPr>
        <w:spacing w:after="0"/>
        <w:ind w:left="709" w:hanging="709"/>
        <w:jc w:val="both"/>
        <w:rPr>
          <w:rFonts w:ascii="Times New Roman" w:hAnsi="Times New Roman" w:cs="Times New Roman"/>
          <w:sz w:val="24"/>
          <w:szCs w:val="24"/>
        </w:rPr>
      </w:pPr>
      <w:r w:rsidRPr="006251DC">
        <w:rPr>
          <w:rFonts w:ascii="Times New Roman" w:hAnsi="Times New Roman" w:cs="Times New Roman"/>
          <w:sz w:val="24"/>
          <w:szCs w:val="24"/>
        </w:rPr>
        <w:t xml:space="preserve">Abril, A., Ariza, M. R., Quesada, A., y García, F. J. (2014). Creencias del profesorado en ejercicio y en formación sobre el aprendizaje por investigación. </w:t>
      </w:r>
      <w:r w:rsidRPr="006251DC">
        <w:rPr>
          <w:rFonts w:ascii="Times New Roman" w:hAnsi="Times New Roman" w:cs="Times New Roman"/>
          <w:i/>
          <w:iCs/>
          <w:sz w:val="24"/>
          <w:szCs w:val="24"/>
        </w:rPr>
        <w:t>Revista Eureka sobre enseñanza y divulgación de las Ciencias,</w:t>
      </w:r>
      <w:r w:rsidRPr="006251DC">
        <w:rPr>
          <w:rFonts w:ascii="Times New Roman" w:hAnsi="Times New Roman" w:cs="Times New Roman"/>
          <w:sz w:val="24"/>
          <w:szCs w:val="24"/>
        </w:rPr>
        <w:t xml:space="preserve"> 11(1). </w:t>
      </w:r>
      <w:r>
        <w:rPr>
          <w:rFonts w:ascii="Times New Roman" w:hAnsi="Times New Roman" w:cs="Times New Roman"/>
          <w:sz w:val="24"/>
          <w:szCs w:val="24"/>
        </w:rPr>
        <w:t xml:space="preserve"> </w:t>
      </w:r>
      <w:hyperlink r:id="rId11" w:history="1">
        <w:r w:rsidRPr="005071A4">
          <w:rPr>
            <w:rStyle w:val="Hipervnculo"/>
            <w:rFonts w:ascii="Times New Roman" w:hAnsi="Times New Roman" w:cs="Times New Roman"/>
            <w:sz w:val="24"/>
            <w:szCs w:val="24"/>
          </w:rPr>
          <w:t>http://www.redalyc.org/html/920/92029560004/</w:t>
        </w:r>
      </w:hyperlink>
      <w:r>
        <w:rPr>
          <w:rFonts w:ascii="Times New Roman" w:hAnsi="Times New Roman" w:cs="Times New Roman"/>
          <w:sz w:val="24"/>
          <w:szCs w:val="24"/>
        </w:rPr>
        <w:t xml:space="preserve"> </w:t>
      </w:r>
    </w:p>
    <w:p w14:paraId="5903E446" w14:textId="49BB620D" w:rsidR="00B625D9" w:rsidRDefault="00B625D9" w:rsidP="00B625D9">
      <w:pPr>
        <w:spacing w:after="0"/>
        <w:ind w:left="709" w:hanging="709"/>
        <w:jc w:val="both"/>
        <w:rPr>
          <w:rFonts w:ascii="Times New Roman" w:hAnsi="Times New Roman" w:cs="Times New Roman"/>
          <w:sz w:val="24"/>
          <w:szCs w:val="24"/>
        </w:rPr>
      </w:pPr>
      <w:r w:rsidRPr="00B625D9">
        <w:rPr>
          <w:rFonts w:ascii="Times New Roman" w:hAnsi="Times New Roman" w:cs="Times New Roman"/>
          <w:sz w:val="24"/>
          <w:szCs w:val="24"/>
        </w:rPr>
        <w:t>Arnaiz, P. (2009). Análisis de las medidas de atención a la diversidad en la</w:t>
      </w:r>
      <w:r>
        <w:rPr>
          <w:rFonts w:ascii="Times New Roman" w:hAnsi="Times New Roman" w:cs="Times New Roman"/>
          <w:sz w:val="24"/>
          <w:szCs w:val="24"/>
        </w:rPr>
        <w:t xml:space="preserve"> </w:t>
      </w:r>
      <w:r w:rsidRPr="00B625D9">
        <w:rPr>
          <w:rFonts w:ascii="Times New Roman" w:hAnsi="Times New Roman" w:cs="Times New Roman"/>
          <w:sz w:val="24"/>
          <w:szCs w:val="24"/>
        </w:rPr>
        <w:t xml:space="preserve">Educación Secundaria Obligatoria. </w:t>
      </w:r>
      <w:r w:rsidRPr="00B625D9">
        <w:rPr>
          <w:rFonts w:ascii="Times New Roman" w:hAnsi="Times New Roman" w:cs="Times New Roman"/>
          <w:i/>
          <w:iCs/>
          <w:sz w:val="24"/>
          <w:szCs w:val="24"/>
        </w:rPr>
        <w:t>Revista de Educación</w:t>
      </w:r>
      <w:r w:rsidRPr="00B625D9">
        <w:rPr>
          <w:rFonts w:ascii="Times New Roman" w:hAnsi="Times New Roman" w:cs="Times New Roman"/>
          <w:sz w:val="24"/>
          <w:szCs w:val="24"/>
        </w:rPr>
        <w:t>, 349, 203-233.</w:t>
      </w:r>
    </w:p>
    <w:p w14:paraId="770525DD" w14:textId="1C1EE12F" w:rsidR="00DF1815" w:rsidRDefault="00DF1815" w:rsidP="00DF1815">
      <w:pPr>
        <w:spacing w:after="0"/>
        <w:ind w:left="709" w:hanging="709"/>
        <w:jc w:val="both"/>
        <w:rPr>
          <w:rFonts w:ascii="Times New Roman" w:hAnsi="Times New Roman" w:cs="Times New Roman"/>
          <w:sz w:val="24"/>
          <w:szCs w:val="24"/>
        </w:rPr>
      </w:pPr>
      <w:r w:rsidRPr="00BD5ED5">
        <w:rPr>
          <w:rFonts w:ascii="Times New Roman" w:hAnsi="Times New Roman" w:cs="Times New Roman"/>
          <w:sz w:val="24"/>
          <w:szCs w:val="24"/>
        </w:rPr>
        <w:t xml:space="preserve">Barkley, E. F., Cross, K. P., &amp; Major, C. H. (2007). </w:t>
      </w:r>
      <w:r w:rsidRPr="00DF1815">
        <w:rPr>
          <w:rFonts w:ascii="Times New Roman" w:hAnsi="Times New Roman" w:cs="Times New Roman"/>
          <w:i/>
          <w:iCs/>
          <w:sz w:val="24"/>
          <w:szCs w:val="24"/>
        </w:rPr>
        <w:t xml:space="preserve">Técnicas de aprendizaje colaborativo: manual para el profesorado universitario. </w:t>
      </w:r>
      <w:r w:rsidRPr="00DF1815">
        <w:rPr>
          <w:rFonts w:ascii="Times New Roman" w:hAnsi="Times New Roman" w:cs="Times New Roman"/>
          <w:sz w:val="24"/>
          <w:szCs w:val="24"/>
        </w:rPr>
        <w:t>Madrid: Morata.</w:t>
      </w:r>
    </w:p>
    <w:p w14:paraId="4DDF43BA" w14:textId="10FA7E8B" w:rsidR="00EA399C" w:rsidRDefault="00EA399C" w:rsidP="00EA399C">
      <w:pPr>
        <w:spacing w:after="0"/>
        <w:ind w:left="709" w:hanging="709"/>
        <w:jc w:val="both"/>
        <w:rPr>
          <w:rFonts w:ascii="Times New Roman" w:hAnsi="Times New Roman" w:cs="Times New Roman"/>
          <w:sz w:val="24"/>
          <w:szCs w:val="24"/>
        </w:rPr>
      </w:pPr>
      <w:r w:rsidRPr="00EA399C">
        <w:rPr>
          <w:rFonts w:ascii="Times New Roman" w:hAnsi="Times New Roman" w:cs="Times New Roman"/>
          <w:sz w:val="24"/>
          <w:szCs w:val="24"/>
        </w:rPr>
        <w:t xml:space="preserve">Casal, J., García, M. y Planas, J. (1998). Las reformas en los dispositivos de formación para combatir el fracaso escolar en Europa. Paradojas de un éxito. </w:t>
      </w:r>
      <w:r w:rsidRPr="00EA399C">
        <w:rPr>
          <w:rFonts w:ascii="Times New Roman" w:hAnsi="Times New Roman" w:cs="Times New Roman"/>
          <w:i/>
          <w:iCs/>
          <w:sz w:val="24"/>
          <w:szCs w:val="24"/>
        </w:rPr>
        <w:t>Revista de Educación</w:t>
      </w:r>
      <w:r w:rsidRPr="00EA399C">
        <w:rPr>
          <w:rFonts w:ascii="Times New Roman" w:hAnsi="Times New Roman" w:cs="Times New Roman"/>
          <w:sz w:val="24"/>
          <w:szCs w:val="24"/>
        </w:rPr>
        <w:t>, 317, 301-318.</w:t>
      </w:r>
    </w:p>
    <w:p w14:paraId="18E63B54" w14:textId="095FAE83" w:rsidR="007E02A9" w:rsidRDefault="007E02A9" w:rsidP="007E02A9">
      <w:pPr>
        <w:spacing w:after="0"/>
        <w:ind w:left="709" w:hanging="709"/>
        <w:jc w:val="both"/>
        <w:rPr>
          <w:rFonts w:ascii="Times New Roman" w:hAnsi="Times New Roman" w:cs="Times New Roman"/>
          <w:sz w:val="24"/>
          <w:szCs w:val="24"/>
        </w:rPr>
      </w:pPr>
      <w:r w:rsidRPr="007E02A9">
        <w:rPr>
          <w:rFonts w:ascii="Times New Roman" w:hAnsi="Times New Roman" w:cs="Times New Roman"/>
          <w:sz w:val="24"/>
          <w:szCs w:val="24"/>
        </w:rPr>
        <w:t xml:space="preserve">CEDEFOP (2015). </w:t>
      </w:r>
      <w:r w:rsidRPr="007E02A9">
        <w:rPr>
          <w:rFonts w:ascii="Times New Roman" w:hAnsi="Times New Roman" w:cs="Times New Roman"/>
          <w:i/>
          <w:iCs/>
          <w:sz w:val="24"/>
          <w:szCs w:val="24"/>
        </w:rPr>
        <w:t>Mercado de trabajo global, formación profesional global</w:t>
      </w:r>
      <w:r w:rsidRPr="007E02A9">
        <w:rPr>
          <w:rFonts w:ascii="Times New Roman" w:hAnsi="Times New Roman" w:cs="Times New Roman"/>
          <w:sz w:val="24"/>
          <w:szCs w:val="24"/>
        </w:rPr>
        <w:t xml:space="preserve"> (Nota Informativa). CEDEFOP.</w:t>
      </w:r>
    </w:p>
    <w:p w14:paraId="46B23DB1" w14:textId="43915B2A" w:rsidR="007E02A9" w:rsidRDefault="007E02A9" w:rsidP="007E02A9">
      <w:pPr>
        <w:spacing w:after="0"/>
        <w:ind w:left="709" w:hanging="709"/>
        <w:jc w:val="both"/>
        <w:rPr>
          <w:rFonts w:ascii="Times New Roman" w:hAnsi="Times New Roman" w:cs="Times New Roman"/>
          <w:sz w:val="24"/>
          <w:szCs w:val="24"/>
        </w:rPr>
      </w:pPr>
      <w:r w:rsidRPr="007E02A9">
        <w:rPr>
          <w:rFonts w:ascii="Times New Roman" w:hAnsi="Times New Roman" w:cs="Times New Roman"/>
          <w:sz w:val="24"/>
          <w:szCs w:val="24"/>
        </w:rPr>
        <w:t xml:space="preserve">Comisión Europea (2008). </w:t>
      </w:r>
      <w:r w:rsidRPr="007E02A9">
        <w:rPr>
          <w:rFonts w:ascii="Times New Roman" w:hAnsi="Times New Roman" w:cs="Times New Roman"/>
          <w:i/>
          <w:iCs/>
          <w:sz w:val="24"/>
          <w:szCs w:val="24"/>
        </w:rPr>
        <w:t>Mejorar las competencias en el siglo XXI: Agenda para la cooperación europea en las escuelas</w:t>
      </w:r>
      <w:r w:rsidRPr="007E02A9">
        <w:rPr>
          <w:rFonts w:ascii="Times New Roman" w:hAnsi="Times New Roman" w:cs="Times New Roman"/>
          <w:sz w:val="24"/>
          <w:szCs w:val="24"/>
        </w:rPr>
        <w:t xml:space="preserve"> (Comunicación de la Comisión al Parlamento Europeo, al Consejo, al Comité Económico y Social Europeo y al Comité de las Regiones). Comisión de Comunidades Europeas. Bruselas. </w:t>
      </w:r>
    </w:p>
    <w:p w14:paraId="00263BD6" w14:textId="3A3AE978" w:rsidR="006251DC" w:rsidRDefault="006251DC" w:rsidP="006251DC">
      <w:pPr>
        <w:spacing w:after="0"/>
        <w:ind w:left="709" w:hanging="709"/>
        <w:jc w:val="both"/>
        <w:rPr>
          <w:rFonts w:ascii="Times New Roman" w:hAnsi="Times New Roman" w:cs="Times New Roman"/>
          <w:sz w:val="24"/>
          <w:szCs w:val="24"/>
        </w:rPr>
      </w:pPr>
      <w:r w:rsidRPr="00BD5ED5">
        <w:rPr>
          <w:rFonts w:ascii="Times New Roman" w:hAnsi="Times New Roman" w:cs="Times New Roman"/>
          <w:sz w:val="24"/>
          <w:szCs w:val="24"/>
        </w:rPr>
        <w:t xml:space="preserve">Durkheim, E. (1975). </w:t>
      </w:r>
      <w:r w:rsidRPr="00BD5ED5">
        <w:rPr>
          <w:rFonts w:ascii="Times New Roman" w:hAnsi="Times New Roman" w:cs="Times New Roman"/>
          <w:i/>
          <w:iCs/>
          <w:sz w:val="24"/>
          <w:szCs w:val="24"/>
        </w:rPr>
        <w:t>Education and Sociology</w:t>
      </w:r>
      <w:r w:rsidRPr="00BD5ED5">
        <w:rPr>
          <w:rFonts w:ascii="Times New Roman" w:hAnsi="Times New Roman" w:cs="Times New Roman"/>
          <w:sz w:val="24"/>
          <w:szCs w:val="24"/>
        </w:rPr>
        <w:t xml:space="preserve">. </w:t>
      </w:r>
      <w:r w:rsidRPr="006251DC">
        <w:rPr>
          <w:rFonts w:ascii="Times New Roman" w:hAnsi="Times New Roman" w:cs="Times New Roman"/>
          <w:sz w:val="24"/>
          <w:szCs w:val="24"/>
        </w:rPr>
        <w:t>Paris: Les Presses universitaires de France.</w:t>
      </w:r>
    </w:p>
    <w:p w14:paraId="4D093726" w14:textId="313324F6" w:rsidR="00EA399C" w:rsidRDefault="00EA399C" w:rsidP="00EA399C">
      <w:pPr>
        <w:spacing w:after="0"/>
        <w:ind w:left="709" w:hanging="709"/>
        <w:jc w:val="both"/>
        <w:rPr>
          <w:rFonts w:ascii="Times New Roman" w:hAnsi="Times New Roman" w:cs="Times New Roman"/>
          <w:sz w:val="24"/>
          <w:szCs w:val="24"/>
        </w:rPr>
      </w:pPr>
      <w:r w:rsidRPr="00EA399C">
        <w:rPr>
          <w:rFonts w:ascii="Times New Roman" w:hAnsi="Times New Roman" w:cs="Times New Roman"/>
          <w:sz w:val="24"/>
          <w:szCs w:val="24"/>
        </w:rPr>
        <w:t xml:space="preserve">Echeita, G., et al (2009). Paradojas y dilemas en el proceso de inclusión educativa en España. </w:t>
      </w:r>
      <w:r w:rsidRPr="00EA399C">
        <w:rPr>
          <w:rFonts w:ascii="Times New Roman" w:hAnsi="Times New Roman" w:cs="Times New Roman"/>
          <w:i/>
          <w:iCs/>
          <w:sz w:val="24"/>
          <w:szCs w:val="24"/>
        </w:rPr>
        <w:t>Revista de Educación</w:t>
      </w:r>
      <w:r w:rsidRPr="00EA399C">
        <w:rPr>
          <w:rFonts w:ascii="Times New Roman" w:hAnsi="Times New Roman" w:cs="Times New Roman"/>
          <w:sz w:val="24"/>
          <w:szCs w:val="24"/>
        </w:rPr>
        <w:t>, 349, 153-178.</w:t>
      </w:r>
      <w:r>
        <w:rPr>
          <w:rFonts w:ascii="Times New Roman" w:hAnsi="Times New Roman" w:cs="Times New Roman"/>
          <w:sz w:val="24"/>
          <w:szCs w:val="24"/>
        </w:rPr>
        <w:t xml:space="preserve"> </w:t>
      </w:r>
      <w:hyperlink r:id="rId12" w:history="1">
        <w:r w:rsidRPr="005071A4">
          <w:rPr>
            <w:rStyle w:val="Hipervnculo"/>
            <w:rFonts w:ascii="Times New Roman" w:hAnsi="Times New Roman" w:cs="Times New Roman"/>
            <w:sz w:val="24"/>
            <w:szCs w:val="24"/>
          </w:rPr>
          <w:t>https://repositorio.uam.es/bitstream/handle/10486/668197/paradojas_echeita_RE_2009.pdf?sequence=1</w:t>
        </w:r>
      </w:hyperlink>
      <w:r>
        <w:rPr>
          <w:rFonts w:ascii="Times New Roman" w:hAnsi="Times New Roman" w:cs="Times New Roman"/>
          <w:sz w:val="24"/>
          <w:szCs w:val="24"/>
        </w:rPr>
        <w:t xml:space="preserve"> </w:t>
      </w:r>
    </w:p>
    <w:p w14:paraId="706FAE12" w14:textId="664D8348" w:rsidR="007E02A9" w:rsidRDefault="007E02A9" w:rsidP="007E02A9">
      <w:pPr>
        <w:spacing w:after="0"/>
        <w:ind w:left="709" w:hanging="709"/>
        <w:jc w:val="both"/>
        <w:rPr>
          <w:rFonts w:ascii="Times New Roman" w:hAnsi="Times New Roman" w:cs="Times New Roman"/>
          <w:sz w:val="24"/>
          <w:szCs w:val="24"/>
        </w:rPr>
      </w:pPr>
      <w:r w:rsidRPr="007E02A9">
        <w:rPr>
          <w:rFonts w:ascii="Times New Roman" w:hAnsi="Times New Roman" w:cs="Times New Roman"/>
          <w:sz w:val="24"/>
          <w:szCs w:val="24"/>
        </w:rPr>
        <w:t xml:space="preserve">Eurydice (1994). </w:t>
      </w:r>
      <w:r w:rsidRPr="007E02A9">
        <w:rPr>
          <w:rFonts w:ascii="Times New Roman" w:hAnsi="Times New Roman" w:cs="Times New Roman"/>
          <w:i/>
          <w:iCs/>
          <w:sz w:val="24"/>
          <w:szCs w:val="24"/>
        </w:rPr>
        <w:t>La lucha contra el fracaso escolar: un desafío para la construcción europea</w:t>
      </w:r>
      <w:r w:rsidRPr="007E02A9">
        <w:rPr>
          <w:rFonts w:ascii="Times New Roman" w:hAnsi="Times New Roman" w:cs="Times New Roman"/>
          <w:sz w:val="24"/>
          <w:szCs w:val="24"/>
        </w:rPr>
        <w:t>. Luxemburgo: Oficina de Publicaciones Oficiales de las Comunidades Europeas.</w:t>
      </w:r>
    </w:p>
    <w:p w14:paraId="697338B5" w14:textId="3087B376" w:rsidR="00EA399C" w:rsidRDefault="00EA399C" w:rsidP="007E02A9">
      <w:pPr>
        <w:spacing w:after="0"/>
        <w:ind w:left="709" w:hanging="709"/>
        <w:jc w:val="both"/>
        <w:rPr>
          <w:rFonts w:ascii="Times New Roman" w:hAnsi="Times New Roman" w:cs="Times New Roman"/>
          <w:sz w:val="24"/>
          <w:szCs w:val="24"/>
        </w:rPr>
      </w:pPr>
      <w:r w:rsidRPr="00EA399C">
        <w:rPr>
          <w:rFonts w:ascii="Times New Roman" w:hAnsi="Times New Roman" w:cs="Times New Roman"/>
          <w:sz w:val="24"/>
          <w:szCs w:val="24"/>
        </w:rPr>
        <w:t xml:space="preserve">Funes, J. (1997). </w:t>
      </w:r>
      <w:r w:rsidRPr="00EA399C">
        <w:rPr>
          <w:rFonts w:ascii="Times New Roman" w:hAnsi="Times New Roman" w:cs="Times New Roman"/>
          <w:i/>
          <w:iCs/>
          <w:sz w:val="24"/>
          <w:szCs w:val="24"/>
        </w:rPr>
        <w:t>Les aules-taller i els adolescents exclosos</w:t>
      </w:r>
      <w:r w:rsidRPr="00EA399C">
        <w:rPr>
          <w:rFonts w:ascii="Times New Roman" w:hAnsi="Times New Roman" w:cs="Times New Roman"/>
          <w:sz w:val="24"/>
          <w:szCs w:val="24"/>
        </w:rPr>
        <w:t>. Barcelona: Horsori</w:t>
      </w:r>
    </w:p>
    <w:p w14:paraId="6C982DF5" w14:textId="7B5FF816" w:rsidR="00EA399C" w:rsidRDefault="00EA399C" w:rsidP="00EA399C">
      <w:pPr>
        <w:spacing w:after="0"/>
        <w:ind w:left="709" w:hanging="709"/>
        <w:jc w:val="both"/>
        <w:rPr>
          <w:rFonts w:ascii="Times New Roman" w:hAnsi="Times New Roman" w:cs="Times New Roman"/>
          <w:sz w:val="24"/>
          <w:szCs w:val="24"/>
        </w:rPr>
      </w:pPr>
      <w:r w:rsidRPr="00EA399C">
        <w:rPr>
          <w:rFonts w:ascii="Times New Roman" w:hAnsi="Times New Roman" w:cs="Times New Roman"/>
          <w:sz w:val="24"/>
          <w:szCs w:val="24"/>
        </w:rPr>
        <w:t>Gairín, J. (2009). Formación Profesional y Ocupacional en el marco de la formación</w:t>
      </w:r>
      <w:r>
        <w:rPr>
          <w:rFonts w:ascii="Times New Roman" w:hAnsi="Times New Roman" w:cs="Times New Roman"/>
          <w:sz w:val="24"/>
          <w:szCs w:val="24"/>
        </w:rPr>
        <w:t xml:space="preserve"> </w:t>
      </w:r>
      <w:r w:rsidRPr="00EA399C">
        <w:rPr>
          <w:rFonts w:ascii="Times New Roman" w:hAnsi="Times New Roman" w:cs="Times New Roman"/>
          <w:sz w:val="24"/>
          <w:szCs w:val="24"/>
        </w:rPr>
        <w:t xml:space="preserve">permanente. Una visión desde Europa. En J. Gairín, M.A. Essomba, et al (coords.) </w:t>
      </w:r>
      <w:r>
        <w:rPr>
          <w:rFonts w:ascii="Times New Roman" w:hAnsi="Times New Roman" w:cs="Times New Roman"/>
          <w:sz w:val="24"/>
          <w:szCs w:val="24"/>
        </w:rPr>
        <w:t xml:space="preserve"> </w:t>
      </w:r>
      <w:r w:rsidRPr="00EA399C">
        <w:rPr>
          <w:rFonts w:ascii="Times New Roman" w:hAnsi="Times New Roman" w:cs="Times New Roman"/>
          <w:sz w:val="24"/>
          <w:szCs w:val="24"/>
        </w:rPr>
        <w:t xml:space="preserve">(2009). </w:t>
      </w:r>
      <w:r w:rsidRPr="00EA399C">
        <w:rPr>
          <w:rFonts w:ascii="Times New Roman" w:hAnsi="Times New Roman" w:cs="Times New Roman"/>
          <w:i/>
          <w:iCs/>
          <w:sz w:val="24"/>
          <w:szCs w:val="24"/>
        </w:rPr>
        <w:t>La calidad de la Formación Profesional en Europa, hoy</w:t>
      </w:r>
      <w:r w:rsidRPr="00EA399C">
        <w:rPr>
          <w:rFonts w:ascii="Times New Roman" w:hAnsi="Times New Roman" w:cs="Times New Roman"/>
          <w:sz w:val="24"/>
          <w:szCs w:val="24"/>
        </w:rPr>
        <w:t>. Madrid: Wolters Kluwer.</w:t>
      </w:r>
    </w:p>
    <w:p w14:paraId="60BB1282" w14:textId="39FF5057" w:rsidR="00EA399C" w:rsidRDefault="00EA399C" w:rsidP="00EA399C">
      <w:pPr>
        <w:spacing w:after="0"/>
        <w:ind w:left="709" w:hanging="709"/>
        <w:jc w:val="both"/>
        <w:rPr>
          <w:rFonts w:ascii="Times New Roman" w:hAnsi="Times New Roman" w:cs="Times New Roman"/>
          <w:sz w:val="24"/>
          <w:szCs w:val="24"/>
        </w:rPr>
      </w:pPr>
      <w:r w:rsidRPr="00EA399C">
        <w:rPr>
          <w:rFonts w:ascii="Times New Roman" w:hAnsi="Times New Roman" w:cs="Times New Roman"/>
          <w:sz w:val="24"/>
          <w:szCs w:val="24"/>
          <w:lang w:val="en-US"/>
        </w:rPr>
        <w:t xml:space="preserve">García, M. &amp; Planas, J. (2003). </w:t>
      </w:r>
      <w:r w:rsidRPr="00EA399C">
        <w:rPr>
          <w:rFonts w:ascii="Times New Roman" w:hAnsi="Times New Roman" w:cs="Times New Roman"/>
          <w:i/>
          <w:iCs/>
          <w:sz w:val="24"/>
          <w:szCs w:val="24"/>
          <w:lang w:val="en-US"/>
        </w:rPr>
        <w:t>Percepcions i expectatives professionals dels joves</w:t>
      </w:r>
      <w:r>
        <w:rPr>
          <w:rFonts w:ascii="Times New Roman" w:hAnsi="Times New Roman" w:cs="Times New Roman"/>
          <w:sz w:val="24"/>
          <w:szCs w:val="24"/>
          <w:lang w:val="en-US"/>
        </w:rPr>
        <w:t xml:space="preserve"> </w:t>
      </w:r>
      <w:r w:rsidRPr="00EA399C">
        <w:rPr>
          <w:rFonts w:ascii="Times New Roman" w:hAnsi="Times New Roman" w:cs="Times New Roman"/>
          <w:sz w:val="24"/>
          <w:szCs w:val="24"/>
          <w:lang w:val="en-US"/>
        </w:rPr>
        <w:t xml:space="preserve">(Projecte Interreg III-A. </w:t>
      </w:r>
      <w:r w:rsidRPr="00EA399C">
        <w:rPr>
          <w:rFonts w:ascii="Times New Roman" w:hAnsi="Times New Roman" w:cs="Times New Roman"/>
          <w:sz w:val="24"/>
          <w:szCs w:val="24"/>
        </w:rPr>
        <w:t xml:space="preserve">La Formació professional transfronterera. Àmbit: Joves </w:t>
      </w:r>
      <w:r w:rsidRPr="00EA399C">
        <w:rPr>
          <w:rFonts w:ascii="Times New Roman" w:hAnsi="Times New Roman" w:cs="Times New Roman"/>
          <w:sz w:val="24"/>
          <w:szCs w:val="24"/>
        </w:rPr>
        <w:lastRenderedPageBreak/>
        <w:t>amb baix nivell de qualificació). Departament d’Ensenyament, Generalitat de Catalunya.</w:t>
      </w:r>
    </w:p>
    <w:p w14:paraId="16396069" w14:textId="36B756AB" w:rsidR="007E02A9" w:rsidRDefault="007E02A9" w:rsidP="007E02A9">
      <w:pPr>
        <w:spacing w:after="0"/>
        <w:ind w:left="709" w:hanging="709"/>
        <w:jc w:val="both"/>
        <w:rPr>
          <w:rFonts w:ascii="Times New Roman" w:hAnsi="Times New Roman" w:cs="Times New Roman"/>
          <w:sz w:val="24"/>
          <w:szCs w:val="24"/>
        </w:rPr>
      </w:pPr>
      <w:r w:rsidRPr="007E02A9">
        <w:rPr>
          <w:rFonts w:ascii="Times New Roman" w:hAnsi="Times New Roman" w:cs="Times New Roman"/>
          <w:sz w:val="24"/>
          <w:szCs w:val="24"/>
        </w:rPr>
        <w:t xml:space="preserve">Gimeno Sacristán, J. (2000). </w:t>
      </w:r>
      <w:r w:rsidRPr="007E02A9">
        <w:rPr>
          <w:rFonts w:ascii="Times New Roman" w:hAnsi="Times New Roman" w:cs="Times New Roman"/>
          <w:i/>
          <w:iCs/>
          <w:sz w:val="24"/>
          <w:szCs w:val="24"/>
        </w:rPr>
        <w:t xml:space="preserve">La educación obligatoria: su sentido educativo y social. </w:t>
      </w:r>
      <w:r w:rsidRPr="007E02A9">
        <w:rPr>
          <w:rFonts w:ascii="Times New Roman" w:hAnsi="Times New Roman" w:cs="Times New Roman"/>
          <w:sz w:val="24"/>
          <w:szCs w:val="24"/>
        </w:rPr>
        <w:t>Madrid: Morata</w:t>
      </w:r>
    </w:p>
    <w:p w14:paraId="3851F36B" w14:textId="77777777" w:rsidR="007E02A9" w:rsidRDefault="00A240B2" w:rsidP="00451D6E">
      <w:pPr>
        <w:spacing w:after="0"/>
        <w:ind w:left="709" w:hanging="709"/>
        <w:jc w:val="both"/>
        <w:rPr>
          <w:rFonts w:ascii="Times New Roman" w:hAnsi="Times New Roman" w:cs="Times New Roman"/>
          <w:sz w:val="24"/>
          <w:szCs w:val="24"/>
        </w:rPr>
      </w:pPr>
      <w:r w:rsidRPr="00A240B2">
        <w:rPr>
          <w:rFonts w:ascii="Times New Roman" w:hAnsi="Times New Roman" w:cs="Times New Roman"/>
          <w:sz w:val="24"/>
          <w:szCs w:val="24"/>
        </w:rPr>
        <w:t xml:space="preserve">Gimeno Sacristán, J. y Rodríguez Martínez, C. (coords) (2013). </w:t>
      </w:r>
      <w:r w:rsidRPr="00A240B2">
        <w:rPr>
          <w:rFonts w:ascii="Times New Roman" w:hAnsi="Times New Roman" w:cs="Times New Roman"/>
          <w:i/>
          <w:iCs/>
          <w:sz w:val="24"/>
          <w:szCs w:val="24"/>
        </w:rPr>
        <w:t>Manifiesto: Por otra política educativa</w:t>
      </w:r>
      <w:r w:rsidRPr="00A240B2">
        <w:rPr>
          <w:rFonts w:ascii="Times New Roman" w:hAnsi="Times New Roman" w:cs="Times New Roman"/>
          <w:sz w:val="24"/>
          <w:szCs w:val="24"/>
        </w:rPr>
        <w:t xml:space="preserve">. Foro de Sevilla. Madrid, España: Ediciones Morata. </w:t>
      </w:r>
      <w:hyperlink r:id="rId13" w:history="1">
        <w:r w:rsidRPr="005071A4">
          <w:rPr>
            <w:rStyle w:val="Hipervnculo"/>
            <w:rFonts w:ascii="Times New Roman" w:hAnsi="Times New Roman" w:cs="Times New Roman"/>
            <w:sz w:val="24"/>
            <w:szCs w:val="24"/>
          </w:rPr>
          <w:t>https://issuu.com/ediciones_morata/docs/manifiesto_por_otra_politica_educativa</w:t>
        </w:r>
      </w:hyperlink>
    </w:p>
    <w:p w14:paraId="2D7B9F46" w14:textId="77777777" w:rsidR="006251DC" w:rsidRPr="00BD5ED5" w:rsidRDefault="00EA399C" w:rsidP="00CD0966">
      <w:pPr>
        <w:spacing w:after="0"/>
        <w:ind w:left="709" w:hanging="709"/>
        <w:jc w:val="both"/>
        <w:rPr>
          <w:rFonts w:ascii="Times New Roman" w:hAnsi="Times New Roman" w:cs="Times New Roman"/>
          <w:sz w:val="24"/>
          <w:szCs w:val="24"/>
          <w:lang w:val="en-US"/>
        </w:rPr>
      </w:pPr>
      <w:r w:rsidRPr="00EA399C">
        <w:rPr>
          <w:rFonts w:ascii="Times New Roman" w:hAnsi="Times New Roman" w:cs="Times New Roman"/>
          <w:sz w:val="24"/>
          <w:szCs w:val="24"/>
        </w:rPr>
        <w:t xml:space="preserve">Grañeras, M. et al. (1999). </w:t>
      </w:r>
      <w:r w:rsidRPr="00EA399C">
        <w:rPr>
          <w:rFonts w:ascii="Times New Roman" w:hAnsi="Times New Roman" w:cs="Times New Roman"/>
          <w:i/>
          <w:iCs/>
          <w:sz w:val="24"/>
          <w:szCs w:val="24"/>
        </w:rPr>
        <w:t>Las desigualdades en la educación en España, II</w:t>
      </w:r>
      <w:r w:rsidRPr="00EA399C">
        <w:rPr>
          <w:rFonts w:ascii="Times New Roman" w:hAnsi="Times New Roman" w:cs="Times New Roman"/>
          <w:sz w:val="24"/>
          <w:szCs w:val="24"/>
        </w:rPr>
        <w:t xml:space="preserve">. </w:t>
      </w:r>
      <w:r w:rsidRPr="00BD5ED5">
        <w:rPr>
          <w:rFonts w:ascii="Times New Roman" w:hAnsi="Times New Roman" w:cs="Times New Roman"/>
          <w:sz w:val="24"/>
          <w:szCs w:val="24"/>
          <w:lang w:val="en-US"/>
        </w:rPr>
        <w:t>Madrid: MEC-CIDE.</w:t>
      </w:r>
      <w:r w:rsidR="00CD0966" w:rsidRPr="00BD5ED5">
        <w:rPr>
          <w:rFonts w:ascii="Times New Roman" w:hAnsi="Times New Roman" w:cs="Times New Roman"/>
          <w:sz w:val="24"/>
          <w:szCs w:val="24"/>
          <w:lang w:val="en-US"/>
        </w:rPr>
        <w:t xml:space="preserve"> </w:t>
      </w:r>
    </w:p>
    <w:p w14:paraId="3D72501A" w14:textId="736FB5F1" w:rsidR="006251DC" w:rsidRDefault="006251DC" w:rsidP="00CD0966">
      <w:pPr>
        <w:spacing w:after="0"/>
        <w:ind w:left="709" w:hanging="709"/>
        <w:jc w:val="both"/>
        <w:rPr>
          <w:rFonts w:ascii="Times New Roman" w:hAnsi="Times New Roman" w:cs="Times New Roman"/>
          <w:sz w:val="24"/>
          <w:szCs w:val="24"/>
        </w:rPr>
      </w:pPr>
      <w:r w:rsidRPr="006251DC">
        <w:rPr>
          <w:rFonts w:ascii="Times New Roman" w:hAnsi="Times New Roman" w:cs="Times New Roman"/>
          <w:sz w:val="24"/>
          <w:szCs w:val="24"/>
          <w:lang w:val="en-US"/>
        </w:rPr>
        <w:t xml:space="preserve">Harvey, A. C. (1990). </w:t>
      </w:r>
      <w:r w:rsidRPr="006251DC">
        <w:rPr>
          <w:rFonts w:ascii="Times New Roman" w:hAnsi="Times New Roman" w:cs="Times New Roman"/>
          <w:i/>
          <w:iCs/>
          <w:sz w:val="24"/>
          <w:szCs w:val="24"/>
          <w:lang w:val="en-US"/>
        </w:rPr>
        <w:t>Forecasting, structural time series models and the Kalman filter</w:t>
      </w:r>
      <w:r w:rsidRPr="006251DC">
        <w:rPr>
          <w:rFonts w:ascii="Times New Roman" w:hAnsi="Times New Roman" w:cs="Times New Roman"/>
          <w:sz w:val="24"/>
          <w:szCs w:val="24"/>
          <w:lang w:val="en-US"/>
        </w:rPr>
        <w:t xml:space="preserve">. </w:t>
      </w:r>
      <w:r w:rsidRPr="006251DC">
        <w:rPr>
          <w:rFonts w:ascii="Times New Roman" w:hAnsi="Times New Roman" w:cs="Times New Roman"/>
          <w:sz w:val="24"/>
          <w:szCs w:val="24"/>
        </w:rPr>
        <w:t>Reino Unido: Cambridge university press.</w:t>
      </w:r>
    </w:p>
    <w:p w14:paraId="0158ED1C" w14:textId="6BCE9ED7" w:rsidR="006251DC" w:rsidRDefault="006251DC" w:rsidP="006251DC">
      <w:pPr>
        <w:spacing w:after="0"/>
        <w:ind w:left="709" w:hanging="709"/>
        <w:jc w:val="both"/>
        <w:rPr>
          <w:rFonts w:ascii="Times New Roman" w:hAnsi="Times New Roman" w:cs="Times New Roman"/>
          <w:sz w:val="24"/>
          <w:szCs w:val="24"/>
        </w:rPr>
      </w:pPr>
      <w:r w:rsidRPr="006251DC">
        <w:rPr>
          <w:rFonts w:ascii="Times New Roman" w:hAnsi="Times New Roman" w:cs="Times New Roman"/>
          <w:sz w:val="24"/>
          <w:szCs w:val="24"/>
        </w:rPr>
        <w:t xml:space="preserve">Helms Jørgensen, C. (2014). Tres concepciones de las relaciones cambiantes entre la educación y el trabajo. En A. Luzón y M. Torres (Comps.), </w:t>
      </w:r>
      <w:r w:rsidRPr="006251DC">
        <w:rPr>
          <w:rFonts w:ascii="Times New Roman" w:hAnsi="Times New Roman" w:cs="Times New Roman"/>
          <w:i/>
          <w:iCs/>
          <w:sz w:val="24"/>
          <w:szCs w:val="24"/>
        </w:rPr>
        <w:t>Las políticas de formación profesional en España y en Europa: perspectivas comparadas</w:t>
      </w:r>
      <w:r w:rsidRPr="006251DC">
        <w:rPr>
          <w:rFonts w:ascii="Times New Roman" w:hAnsi="Times New Roman" w:cs="Times New Roman"/>
          <w:sz w:val="24"/>
          <w:szCs w:val="24"/>
        </w:rPr>
        <w:t xml:space="preserve"> (pp. 27-48). Barcelona, España: Octaedro. </w:t>
      </w:r>
    </w:p>
    <w:p w14:paraId="48EEFB45" w14:textId="0F319467" w:rsidR="00B625D9" w:rsidRDefault="00B625D9" w:rsidP="00B625D9">
      <w:pPr>
        <w:spacing w:after="0"/>
        <w:ind w:left="709" w:hanging="709"/>
        <w:jc w:val="both"/>
        <w:rPr>
          <w:rFonts w:ascii="Times New Roman" w:hAnsi="Times New Roman" w:cs="Times New Roman"/>
          <w:sz w:val="24"/>
          <w:szCs w:val="24"/>
        </w:rPr>
      </w:pPr>
      <w:r w:rsidRPr="00B625D9">
        <w:rPr>
          <w:rFonts w:ascii="Times New Roman" w:hAnsi="Times New Roman" w:cs="Times New Roman"/>
          <w:sz w:val="24"/>
          <w:szCs w:val="24"/>
        </w:rPr>
        <w:t xml:space="preserve">INCUAL (2014). </w:t>
      </w:r>
      <w:r w:rsidRPr="00B625D9">
        <w:rPr>
          <w:rFonts w:ascii="Times New Roman" w:hAnsi="Times New Roman" w:cs="Times New Roman"/>
          <w:i/>
          <w:iCs/>
          <w:sz w:val="24"/>
          <w:szCs w:val="24"/>
        </w:rPr>
        <w:t>Catálogo Nacional de Cualificaciones Profesionales</w:t>
      </w:r>
      <w:r w:rsidRPr="00B625D9">
        <w:rPr>
          <w:rFonts w:ascii="Times New Roman" w:hAnsi="Times New Roman" w:cs="Times New Roman"/>
          <w:sz w:val="24"/>
          <w:szCs w:val="24"/>
        </w:rPr>
        <w:t xml:space="preserve">. España: Ministerio de Educación, Cultura y Deporte. </w:t>
      </w:r>
    </w:p>
    <w:p w14:paraId="1F0C4E46" w14:textId="3D446EED" w:rsidR="006251DC" w:rsidRDefault="006251DC" w:rsidP="006251DC">
      <w:pPr>
        <w:spacing w:after="0"/>
        <w:ind w:left="709" w:hanging="709"/>
        <w:jc w:val="both"/>
        <w:rPr>
          <w:rFonts w:ascii="Times New Roman" w:hAnsi="Times New Roman" w:cs="Times New Roman"/>
          <w:sz w:val="24"/>
          <w:szCs w:val="24"/>
        </w:rPr>
      </w:pPr>
      <w:r w:rsidRPr="006251DC">
        <w:rPr>
          <w:rFonts w:ascii="Times New Roman" w:hAnsi="Times New Roman" w:cs="Times New Roman"/>
          <w:sz w:val="24"/>
          <w:szCs w:val="24"/>
        </w:rPr>
        <w:t xml:space="preserve">INCUAL (2016). </w:t>
      </w:r>
      <w:r w:rsidRPr="006251DC">
        <w:rPr>
          <w:rFonts w:ascii="Times New Roman" w:hAnsi="Times New Roman" w:cs="Times New Roman"/>
          <w:i/>
          <w:iCs/>
          <w:sz w:val="24"/>
          <w:szCs w:val="24"/>
        </w:rPr>
        <w:t>Catálogo Nacional de Cualificaciones Profesionales.</w:t>
      </w:r>
      <w:r w:rsidRPr="006251DC">
        <w:rPr>
          <w:rFonts w:ascii="Times New Roman" w:hAnsi="Times New Roman" w:cs="Times New Roman"/>
          <w:sz w:val="24"/>
          <w:szCs w:val="24"/>
        </w:rPr>
        <w:t xml:space="preserve"> España: Ministerio de Educación, Cultura y Deporte. </w:t>
      </w:r>
      <w:hyperlink r:id="rId14" w:history="1">
        <w:r w:rsidRPr="005071A4">
          <w:rPr>
            <w:rStyle w:val="Hipervnculo"/>
            <w:rFonts w:ascii="Times New Roman" w:hAnsi="Times New Roman" w:cs="Times New Roman"/>
            <w:sz w:val="24"/>
            <w:szCs w:val="24"/>
          </w:rPr>
          <w:t>https://www.educacion.gob.es/educa/incual/ice_catalogoWeb.html</w:t>
        </w:r>
      </w:hyperlink>
      <w:r>
        <w:rPr>
          <w:rFonts w:ascii="Times New Roman" w:hAnsi="Times New Roman" w:cs="Times New Roman"/>
          <w:sz w:val="24"/>
          <w:szCs w:val="24"/>
        </w:rPr>
        <w:t xml:space="preserve"> </w:t>
      </w:r>
    </w:p>
    <w:p w14:paraId="0156B51F" w14:textId="40D33304" w:rsidR="00CD0966" w:rsidRDefault="00CD0966" w:rsidP="006251DC">
      <w:pPr>
        <w:spacing w:after="0"/>
        <w:ind w:left="709" w:hanging="709"/>
        <w:jc w:val="both"/>
        <w:rPr>
          <w:rFonts w:ascii="Times New Roman" w:hAnsi="Times New Roman" w:cs="Times New Roman"/>
          <w:sz w:val="24"/>
          <w:szCs w:val="24"/>
        </w:rPr>
      </w:pPr>
      <w:r w:rsidRPr="00CD0966">
        <w:rPr>
          <w:rFonts w:ascii="Times New Roman" w:hAnsi="Times New Roman" w:cs="Times New Roman"/>
          <w:sz w:val="24"/>
          <w:szCs w:val="24"/>
        </w:rPr>
        <w:t xml:space="preserve">Instituto Nacional de las Cualificaciones (2006). </w:t>
      </w:r>
      <w:r w:rsidRPr="00CD0966">
        <w:rPr>
          <w:rFonts w:ascii="Times New Roman" w:hAnsi="Times New Roman" w:cs="Times New Roman"/>
          <w:i/>
          <w:iCs/>
          <w:sz w:val="24"/>
          <w:szCs w:val="24"/>
        </w:rPr>
        <w:t>Sistema Nacional de Cualificaciones y Formación Profesional. Catálogo Modular de Formación Profesional</w:t>
      </w:r>
      <w:r w:rsidRPr="00CD0966">
        <w:rPr>
          <w:rFonts w:ascii="Times New Roman" w:hAnsi="Times New Roman" w:cs="Times New Roman"/>
          <w:sz w:val="24"/>
          <w:szCs w:val="24"/>
        </w:rPr>
        <w:t xml:space="preserve">. Madrid: Secretaría General Técnica. </w:t>
      </w:r>
      <w:hyperlink r:id="rId15" w:history="1">
        <w:r w:rsidRPr="005071A4">
          <w:rPr>
            <w:rStyle w:val="Hipervnculo"/>
            <w:rFonts w:ascii="Times New Roman" w:hAnsi="Times New Roman" w:cs="Times New Roman"/>
            <w:sz w:val="24"/>
            <w:szCs w:val="24"/>
          </w:rPr>
          <w:t>http://www.educacion.gob.es/educa/incual/pdf/2/22CatalogoModular.pdf</w:t>
        </w:r>
      </w:hyperlink>
      <w:r>
        <w:rPr>
          <w:rFonts w:ascii="Times New Roman" w:hAnsi="Times New Roman" w:cs="Times New Roman"/>
          <w:sz w:val="24"/>
          <w:szCs w:val="24"/>
        </w:rPr>
        <w:t xml:space="preserve"> </w:t>
      </w:r>
    </w:p>
    <w:p w14:paraId="4872FF7B" w14:textId="24AF97AC" w:rsidR="00CD0966" w:rsidRDefault="00CD0966" w:rsidP="00CD0966">
      <w:pPr>
        <w:spacing w:after="0"/>
        <w:ind w:left="709" w:hanging="709"/>
        <w:jc w:val="both"/>
        <w:rPr>
          <w:rFonts w:ascii="Times New Roman" w:hAnsi="Times New Roman" w:cs="Times New Roman"/>
          <w:sz w:val="24"/>
          <w:szCs w:val="24"/>
        </w:rPr>
      </w:pPr>
      <w:r w:rsidRPr="00CD0966">
        <w:rPr>
          <w:rFonts w:ascii="Times New Roman" w:hAnsi="Times New Roman" w:cs="Times New Roman"/>
          <w:sz w:val="24"/>
          <w:szCs w:val="24"/>
        </w:rPr>
        <w:t>Instituto Nacional de las Cualificaciones (2008</w:t>
      </w:r>
      <w:r>
        <w:rPr>
          <w:rFonts w:ascii="Times New Roman" w:hAnsi="Times New Roman" w:cs="Times New Roman"/>
          <w:sz w:val="24"/>
          <w:szCs w:val="24"/>
        </w:rPr>
        <w:t>a</w:t>
      </w:r>
      <w:r w:rsidRPr="00CD0966">
        <w:rPr>
          <w:rFonts w:ascii="Times New Roman" w:hAnsi="Times New Roman" w:cs="Times New Roman"/>
          <w:sz w:val="24"/>
          <w:szCs w:val="24"/>
        </w:rPr>
        <w:t xml:space="preserve">). </w:t>
      </w:r>
      <w:r w:rsidRPr="00CD0966">
        <w:rPr>
          <w:rFonts w:ascii="Times New Roman" w:hAnsi="Times New Roman" w:cs="Times New Roman"/>
          <w:i/>
          <w:iCs/>
          <w:sz w:val="24"/>
          <w:szCs w:val="24"/>
        </w:rPr>
        <w:t>Sistema de cualificaciones como puentes para el aprendizaje a lo largo de toda la vida</w:t>
      </w:r>
      <w:r w:rsidRPr="00CD0966">
        <w:rPr>
          <w:rFonts w:ascii="Times New Roman" w:hAnsi="Times New Roman" w:cs="Times New Roman"/>
          <w:sz w:val="24"/>
          <w:szCs w:val="24"/>
        </w:rPr>
        <w:t xml:space="preserve">. Ministerio de Educación, por acuerdo con la OCDE, París. </w:t>
      </w:r>
      <w:hyperlink r:id="rId16" w:history="1">
        <w:r w:rsidRPr="005071A4">
          <w:rPr>
            <w:rStyle w:val="Hipervnculo"/>
            <w:rFonts w:ascii="Times New Roman" w:hAnsi="Times New Roman" w:cs="Times New Roman"/>
            <w:sz w:val="24"/>
            <w:szCs w:val="24"/>
          </w:rPr>
          <w:t>http://www.educacion.gob.es/educa/incual/pdf/2/00_OCDE_COMPLETO_Internet.pdf</w:t>
        </w:r>
      </w:hyperlink>
      <w:r>
        <w:rPr>
          <w:rFonts w:ascii="Times New Roman" w:hAnsi="Times New Roman" w:cs="Times New Roman"/>
          <w:sz w:val="24"/>
          <w:szCs w:val="24"/>
        </w:rPr>
        <w:t xml:space="preserve"> </w:t>
      </w:r>
    </w:p>
    <w:p w14:paraId="5451933E" w14:textId="320AE83A" w:rsidR="00CD0966" w:rsidRDefault="00CD0966" w:rsidP="00CD0966">
      <w:pPr>
        <w:spacing w:after="0"/>
        <w:ind w:left="709" w:hanging="709"/>
        <w:jc w:val="both"/>
        <w:rPr>
          <w:rFonts w:ascii="Times New Roman" w:hAnsi="Times New Roman" w:cs="Times New Roman"/>
          <w:sz w:val="24"/>
          <w:szCs w:val="24"/>
        </w:rPr>
      </w:pPr>
      <w:r w:rsidRPr="00CD0966">
        <w:rPr>
          <w:rFonts w:ascii="Times New Roman" w:hAnsi="Times New Roman" w:cs="Times New Roman"/>
          <w:sz w:val="24"/>
          <w:szCs w:val="24"/>
        </w:rPr>
        <w:t xml:space="preserve">Instituto Nacional de las Cualificaciones (2008b). </w:t>
      </w:r>
      <w:r w:rsidRPr="00CD0966">
        <w:rPr>
          <w:rFonts w:ascii="Times New Roman" w:hAnsi="Times New Roman" w:cs="Times New Roman"/>
          <w:i/>
          <w:iCs/>
          <w:sz w:val="24"/>
          <w:szCs w:val="24"/>
        </w:rPr>
        <w:t>Catálogo Nacional de Cualificaciones Profesionales</w:t>
      </w:r>
      <w:r w:rsidRPr="00CD0966">
        <w:rPr>
          <w:rFonts w:ascii="Times New Roman" w:hAnsi="Times New Roman" w:cs="Times New Roman"/>
          <w:sz w:val="24"/>
          <w:szCs w:val="24"/>
        </w:rPr>
        <w:t xml:space="preserve"> (CNCP). Madrid: Secretaría General Técnica.  </w:t>
      </w:r>
      <w:hyperlink r:id="rId17" w:history="1">
        <w:r w:rsidRPr="005071A4">
          <w:rPr>
            <w:rStyle w:val="Hipervnculo"/>
            <w:rFonts w:ascii="Times New Roman" w:hAnsi="Times New Roman" w:cs="Times New Roman"/>
            <w:sz w:val="24"/>
            <w:szCs w:val="24"/>
          </w:rPr>
          <w:t>http://www.educacion.gob.es/educa/incual/ice_catalogoWeb.html</w:t>
        </w:r>
      </w:hyperlink>
      <w:r>
        <w:rPr>
          <w:rFonts w:ascii="Times New Roman" w:hAnsi="Times New Roman" w:cs="Times New Roman"/>
          <w:sz w:val="24"/>
          <w:szCs w:val="24"/>
        </w:rPr>
        <w:t xml:space="preserve"> </w:t>
      </w:r>
    </w:p>
    <w:p w14:paraId="34584F18" w14:textId="73A6AC10" w:rsidR="00460729" w:rsidRDefault="00460729" w:rsidP="00CD0966">
      <w:pPr>
        <w:spacing w:after="0"/>
        <w:ind w:left="709" w:hanging="709"/>
        <w:jc w:val="both"/>
        <w:rPr>
          <w:rFonts w:ascii="Times New Roman" w:hAnsi="Times New Roman" w:cs="Times New Roman"/>
          <w:sz w:val="24"/>
          <w:szCs w:val="24"/>
        </w:rPr>
      </w:pPr>
      <w:r w:rsidRPr="00460729">
        <w:rPr>
          <w:rFonts w:ascii="Times New Roman" w:hAnsi="Times New Roman" w:cs="Times New Roman"/>
          <w:sz w:val="24"/>
          <w:szCs w:val="24"/>
        </w:rPr>
        <w:t>Instituto Nacional de las Cualificaciones</w:t>
      </w:r>
      <w:r>
        <w:rPr>
          <w:rFonts w:ascii="Times New Roman" w:hAnsi="Times New Roman" w:cs="Times New Roman"/>
          <w:sz w:val="24"/>
          <w:szCs w:val="24"/>
        </w:rPr>
        <w:t xml:space="preserve"> (2022). </w:t>
      </w:r>
      <w:r w:rsidRPr="00460729">
        <w:rPr>
          <w:rFonts w:ascii="Times New Roman" w:hAnsi="Times New Roman" w:cs="Times New Roman"/>
          <w:i/>
          <w:iCs/>
          <w:sz w:val="24"/>
          <w:szCs w:val="24"/>
        </w:rPr>
        <w:t>Catálogo Nacional de Cualificaciones Profesionales #FP, 2022</w:t>
      </w:r>
      <w:r>
        <w:rPr>
          <w:rFonts w:ascii="Times New Roman" w:hAnsi="Times New Roman" w:cs="Times New Roman"/>
          <w:sz w:val="24"/>
          <w:szCs w:val="24"/>
        </w:rPr>
        <w:t xml:space="preserve">. </w:t>
      </w:r>
      <w:r w:rsidRPr="00460729">
        <w:rPr>
          <w:rFonts w:ascii="Times New Roman" w:hAnsi="Times New Roman" w:cs="Times New Roman"/>
          <w:i/>
          <w:iCs/>
          <w:sz w:val="24"/>
          <w:szCs w:val="24"/>
        </w:rPr>
        <w:t>756 Cualificaciones / 2.512 Unidades de Competencia</w:t>
      </w:r>
      <w:r>
        <w:rPr>
          <w:rFonts w:ascii="Times New Roman" w:hAnsi="Times New Roman" w:cs="Times New Roman"/>
          <w:sz w:val="24"/>
          <w:szCs w:val="24"/>
        </w:rPr>
        <w:t xml:space="preserve">. </w:t>
      </w:r>
      <w:hyperlink r:id="rId18" w:history="1">
        <w:r w:rsidRPr="005071A4">
          <w:rPr>
            <w:rStyle w:val="Hipervnculo"/>
            <w:rFonts w:ascii="Times New Roman" w:hAnsi="Times New Roman" w:cs="Times New Roman"/>
            <w:sz w:val="24"/>
            <w:szCs w:val="24"/>
          </w:rPr>
          <w:t>https://incual.educacion.gob.es/documents/35348/80300/CNCP_listadoQ.pdf/67d33b4d-c885-49ba-8e07-15d433ba34a9</w:t>
        </w:r>
      </w:hyperlink>
      <w:r>
        <w:rPr>
          <w:rFonts w:ascii="Times New Roman" w:hAnsi="Times New Roman" w:cs="Times New Roman"/>
          <w:sz w:val="24"/>
          <w:szCs w:val="24"/>
        </w:rPr>
        <w:t xml:space="preserve"> </w:t>
      </w:r>
    </w:p>
    <w:p w14:paraId="1269743B" w14:textId="5EB9C82D" w:rsidR="00B625D9" w:rsidRPr="00B625D9" w:rsidRDefault="00B625D9" w:rsidP="00B625D9">
      <w:pPr>
        <w:spacing w:after="0"/>
        <w:ind w:left="709" w:hanging="709"/>
        <w:jc w:val="both"/>
        <w:rPr>
          <w:rFonts w:ascii="Times New Roman" w:hAnsi="Times New Roman" w:cs="Times New Roman"/>
          <w:sz w:val="24"/>
          <w:szCs w:val="24"/>
        </w:rPr>
      </w:pPr>
      <w:r w:rsidRPr="00B625D9">
        <w:rPr>
          <w:rFonts w:ascii="Times New Roman" w:hAnsi="Times New Roman" w:cs="Times New Roman"/>
          <w:sz w:val="24"/>
          <w:szCs w:val="24"/>
        </w:rPr>
        <w:lastRenderedPageBreak/>
        <w:t>Instituto Vasco de Evaluación e Investigación Educativa (2007).</w:t>
      </w:r>
      <w:r w:rsidRPr="00B625D9">
        <w:rPr>
          <w:rFonts w:ascii="Times New Roman" w:hAnsi="Times New Roman" w:cs="Times New Roman"/>
          <w:i/>
          <w:iCs/>
          <w:sz w:val="24"/>
          <w:szCs w:val="24"/>
        </w:rPr>
        <w:t xml:space="preserve"> Abandono Escolar en 3º y 4º de la ESO.</w:t>
      </w:r>
      <w:r w:rsidRPr="00B625D9">
        <w:rPr>
          <w:rFonts w:ascii="Times New Roman" w:hAnsi="Times New Roman" w:cs="Times New Roman"/>
          <w:sz w:val="24"/>
          <w:szCs w:val="24"/>
        </w:rPr>
        <w:t xml:space="preserve"> Bilbao: Departamento de Educación, Universidades e Investigación. </w:t>
      </w:r>
      <w:hyperlink r:id="rId19" w:history="1">
        <w:r w:rsidRPr="005071A4">
          <w:rPr>
            <w:rStyle w:val="Hipervnculo"/>
            <w:rFonts w:ascii="Times New Roman" w:hAnsi="Times New Roman" w:cs="Times New Roman"/>
            <w:sz w:val="24"/>
            <w:szCs w:val="24"/>
          </w:rPr>
          <w:t>http://www.isei-ivei.net/cast/pub/abandono_ult.pdf</w:t>
        </w:r>
      </w:hyperlink>
      <w:r>
        <w:rPr>
          <w:rFonts w:ascii="Times New Roman" w:hAnsi="Times New Roman" w:cs="Times New Roman"/>
          <w:sz w:val="24"/>
          <w:szCs w:val="24"/>
        </w:rPr>
        <w:t xml:space="preserve"> </w:t>
      </w:r>
    </w:p>
    <w:p w14:paraId="57870787" w14:textId="1C6D4A69" w:rsidR="00B625D9" w:rsidRPr="00B625D9" w:rsidRDefault="00B625D9" w:rsidP="00B625D9">
      <w:pPr>
        <w:spacing w:after="0"/>
        <w:ind w:left="709" w:hanging="709"/>
        <w:jc w:val="both"/>
        <w:rPr>
          <w:rFonts w:ascii="Times New Roman" w:hAnsi="Times New Roman" w:cs="Times New Roman"/>
          <w:sz w:val="24"/>
          <w:szCs w:val="24"/>
        </w:rPr>
      </w:pPr>
      <w:r w:rsidRPr="00B625D9">
        <w:rPr>
          <w:rFonts w:ascii="Times New Roman" w:hAnsi="Times New Roman" w:cs="Times New Roman"/>
          <w:sz w:val="24"/>
          <w:szCs w:val="24"/>
        </w:rPr>
        <w:t xml:space="preserve">Instituto Vasco de Evaluación e Investigación Educativa (2008). </w:t>
      </w:r>
      <w:r w:rsidRPr="00B625D9">
        <w:rPr>
          <w:rFonts w:ascii="Times New Roman" w:hAnsi="Times New Roman" w:cs="Times New Roman"/>
          <w:i/>
          <w:iCs/>
          <w:sz w:val="24"/>
          <w:szCs w:val="24"/>
        </w:rPr>
        <w:t>Finalización de la Secundaria Obligatoria.</w:t>
      </w:r>
      <w:r w:rsidRPr="00B625D9">
        <w:rPr>
          <w:rFonts w:ascii="Times New Roman" w:hAnsi="Times New Roman" w:cs="Times New Roman"/>
          <w:sz w:val="24"/>
          <w:szCs w:val="24"/>
        </w:rPr>
        <w:t xml:space="preserve"> Bilbao: Departamento de Educación, Universidades e Investigación.</w:t>
      </w:r>
    </w:p>
    <w:p w14:paraId="5D2A2F40" w14:textId="6ED5BA5B" w:rsidR="00B625D9" w:rsidRPr="00B625D9" w:rsidRDefault="00B625D9" w:rsidP="00B625D9">
      <w:pPr>
        <w:spacing w:after="0"/>
        <w:ind w:left="709" w:hanging="709"/>
        <w:jc w:val="both"/>
        <w:rPr>
          <w:rFonts w:ascii="Times New Roman" w:hAnsi="Times New Roman" w:cs="Times New Roman"/>
          <w:sz w:val="24"/>
          <w:szCs w:val="24"/>
        </w:rPr>
      </w:pPr>
      <w:r w:rsidRPr="00B625D9">
        <w:rPr>
          <w:rFonts w:ascii="Times New Roman" w:hAnsi="Times New Roman" w:cs="Times New Roman"/>
          <w:sz w:val="24"/>
          <w:szCs w:val="24"/>
        </w:rPr>
        <w:t xml:space="preserve">Instituto Vasco de Evaluación e Investigación Educativa (2009). </w:t>
      </w:r>
      <w:r w:rsidRPr="00B625D9">
        <w:rPr>
          <w:rFonts w:ascii="Times New Roman" w:hAnsi="Times New Roman" w:cs="Times New Roman"/>
          <w:i/>
          <w:iCs/>
          <w:sz w:val="24"/>
          <w:szCs w:val="24"/>
        </w:rPr>
        <w:t>Efecto de las repeticiones de curso en el proceso de enseñanza-aprendizaje del alumnado</w:t>
      </w:r>
      <w:r w:rsidRPr="00B625D9">
        <w:rPr>
          <w:rFonts w:ascii="Times New Roman" w:hAnsi="Times New Roman" w:cs="Times New Roman"/>
          <w:sz w:val="24"/>
          <w:szCs w:val="24"/>
        </w:rPr>
        <w:t xml:space="preserve">. Bilbao: Departamento de Educación, Universidades e Investigación. </w:t>
      </w:r>
      <w:hyperlink r:id="rId20" w:history="1">
        <w:r w:rsidRPr="005071A4">
          <w:rPr>
            <w:rStyle w:val="Hipervnculo"/>
            <w:rFonts w:ascii="Times New Roman" w:hAnsi="Times New Roman" w:cs="Times New Roman"/>
            <w:sz w:val="24"/>
            <w:szCs w:val="24"/>
          </w:rPr>
          <w:t>http://www.isei-ivei.net/cast/pub/Repeticiones_cas.pdf</w:t>
        </w:r>
      </w:hyperlink>
      <w:r>
        <w:rPr>
          <w:rFonts w:ascii="Times New Roman" w:hAnsi="Times New Roman" w:cs="Times New Roman"/>
          <w:sz w:val="24"/>
          <w:szCs w:val="24"/>
        </w:rPr>
        <w:t xml:space="preserve"> </w:t>
      </w:r>
    </w:p>
    <w:p w14:paraId="35BFC095" w14:textId="2C31E12D" w:rsidR="00B625D9" w:rsidRDefault="00B625D9" w:rsidP="00B625D9">
      <w:pPr>
        <w:spacing w:after="0"/>
        <w:ind w:left="709" w:hanging="709"/>
        <w:jc w:val="both"/>
        <w:rPr>
          <w:rFonts w:ascii="Times New Roman" w:hAnsi="Times New Roman" w:cs="Times New Roman"/>
          <w:sz w:val="24"/>
          <w:szCs w:val="24"/>
        </w:rPr>
      </w:pPr>
      <w:r w:rsidRPr="00B625D9">
        <w:rPr>
          <w:rFonts w:ascii="Times New Roman" w:hAnsi="Times New Roman" w:cs="Times New Roman"/>
          <w:sz w:val="24"/>
          <w:szCs w:val="24"/>
        </w:rPr>
        <w:t>Instituto Vasco de Evaluación e Investigación Educativa (2012</w:t>
      </w:r>
      <w:r w:rsidRPr="00B625D9">
        <w:rPr>
          <w:rFonts w:ascii="Times New Roman" w:hAnsi="Times New Roman" w:cs="Times New Roman"/>
          <w:i/>
          <w:iCs/>
          <w:sz w:val="24"/>
          <w:szCs w:val="24"/>
        </w:rPr>
        <w:t>). Ebaluazio Diagnostikoa. Informe de resultados y análisis de variables.</w:t>
      </w:r>
      <w:r w:rsidRPr="00B625D9">
        <w:rPr>
          <w:rFonts w:ascii="Times New Roman" w:hAnsi="Times New Roman" w:cs="Times New Roman"/>
          <w:sz w:val="24"/>
          <w:szCs w:val="24"/>
        </w:rPr>
        <w:t xml:space="preserve"> Segundo Educación Secundaria Obligatoria. Bilbao: ISEI.IVEI. </w:t>
      </w:r>
    </w:p>
    <w:p w14:paraId="7B710B4E" w14:textId="41060880" w:rsidR="00B625D9" w:rsidRDefault="00B625D9" w:rsidP="00B625D9">
      <w:pPr>
        <w:spacing w:after="0"/>
        <w:ind w:left="709" w:hanging="709"/>
        <w:jc w:val="both"/>
        <w:rPr>
          <w:rFonts w:ascii="Times New Roman" w:hAnsi="Times New Roman" w:cs="Times New Roman"/>
          <w:sz w:val="24"/>
          <w:szCs w:val="24"/>
        </w:rPr>
      </w:pPr>
      <w:r w:rsidRPr="00B625D9">
        <w:rPr>
          <w:rFonts w:ascii="Times New Roman" w:hAnsi="Times New Roman" w:cs="Times New Roman"/>
          <w:sz w:val="24"/>
          <w:szCs w:val="24"/>
        </w:rPr>
        <w:t xml:space="preserve">Jiménez, M., Luengo, J. y Taberner, J. (2009). Exclusión social y exclusión educativa como fracasos. Conceptos y líneas para su comprensión e investigación. </w:t>
      </w:r>
      <w:r w:rsidRPr="00B625D9">
        <w:rPr>
          <w:rFonts w:ascii="Times New Roman" w:hAnsi="Times New Roman" w:cs="Times New Roman"/>
          <w:i/>
          <w:iCs/>
          <w:sz w:val="24"/>
          <w:szCs w:val="24"/>
        </w:rPr>
        <w:t>Profesorado, revista de currículum y formación del profesorado</w:t>
      </w:r>
      <w:r w:rsidRPr="00B625D9">
        <w:rPr>
          <w:rFonts w:ascii="Times New Roman" w:hAnsi="Times New Roman" w:cs="Times New Roman"/>
          <w:sz w:val="24"/>
          <w:szCs w:val="24"/>
        </w:rPr>
        <w:t xml:space="preserve">, 13 (3), 11-49. </w:t>
      </w:r>
      <w:r>
        <w:rPr>
          <w:rFonts w:ascii="Times New Roman" w:hAnsi="Times New Roman" w:cs="Times New Roman"/>
          <w:sz w:val="24"/>
          <w:szCs w:val="24"/>
        </w:rPr>
        <w:t xml:space="preserve"> </w:t>
      </w:r>
      <w:hyperlink r:id="rId21" w:history="1">
        <w:r w:rsidRPr="005071A4">
          <w:rPr>
            <w:rStyle w:val="Hipervnculo"/>
            <w:rFonts w:ascii="Times New Roman" w:hAnsi="Times New Roman" w:cs="Times New Roman"/>
            <w:sz w:val="24"/>
            <w:szCs w:val="24"/>
          </w:rPr>
          <w:t>http://helvia.uco.es/xmlui/bitstream/handle/10396/8647/taberner1.pdf?sequence=1</w:t>
        </w:r>
      </w:hyperlink>
      <w:r>
        <w:rPr>
          <w:rFonts w:ascii="Times New Roman" w:hAnsi="Times New Roman" w:cs="Times New Roman"/>
          <w:sz w:val="24"/>
          <w:szCs w:val="24"/>
        </w:rPr>
        <w:t xml:space="preserve"> </w:t>
      </w:r>
    </w:p>
    <w:p w14:paraId="0E8241BA" w14:textId="4497E873" w:rsidR="00CD0966" w:rsidRDefault="00CD0966" w:rsidP="00CD0966">
      <w:pPr>
        <w:spacing w:after="0"/>
        <w:ind w:left="709" w:hanging="709"/>
        <w:jc w:val="both"/>
        <w:rPr>
          <w:rFonts w:ascii="Times New Roman" w:hAnsi="Times New Roman" w:cs="Times New Roman"/>
          <w:sz w:val="24"/>
          <w:szCs w:val="24"/>
        </w:rPr>
      </w:pPr>
      <w:r w:rsidRPr="00CD0966">
        <w:rPr>
          <w:rFonts w:ascii="Times New Roman" w:hAnsi="Times New Roman" w:cs="Times New Roman"/>
          <w:sz w:val="24"/>
          <w:szCs w:val="24"/>
        </w:rPr>
        <w:t>Ley Orgánica 2/2006, de 3 de mayo, de Educación.</w:t>
      </w:r>
      <w:r>
        <w:rPr>
          <w:rFonts w:ascii="Times New Roman" w:hAnsi="Times New Roman" w:cs="Times New Roman"/>
          <w:sz w:val="24"/>
          <w:szCs w:val="24"/>
        </w:rPr>
        <w:t xml:space="preserve"> </w:t>
      </w:r>
      <w:r w:rsidRPr="00CD0966">
        <w:rPr>
          <w:rFonts w:ascii="Times New Roman" w:hAnsi="Times New Roman" w:cs="Times New Roman"/>
          <w:sz w:val="24"/>
          <w:szCs w:val="24"/>
        </w:rPr>
        <w:t>BOE</w:t>
      </w:r>
      <w:r>
        <w:rPr>
          <w:rFonts w:ascii="Times New Roman" w:hAnsi="Times New Roman" w:cs="Times New Roman"/>
          <w:sz w:val="24"/>
          <w:szCs w:val="24"/>
        </w:rPr>
        <w:t>,</w:t>
      </w:r>
      <w:r w:rsidRPr="00CD0966">
        <w:rPr>
          <w:rFonts w:ascii="Times New Roman" w:hAnsi="Times New Roman" w:cs="Times New Roman"/>
          <w:sz w:val="24"/>
          <w:szCs w:val="24"/>
        </w:rPr>
        <w:t xml:space="preserve"> 106, de 04/05/2006.</w:t>
      </w:r>
      <w:r>
        <w:rPr>
          <w:rFonts w:ascii="Times New Roman" w:hAnsi="Times New Roman" w:cs="Times New Roman"/>
          <w:sz w:val="24"/>
          <w:szCs w:val="24"/>
        </w:rPr>
        <w:t xml:space="preserve"> </w:t>
      </w:r>
      <w:r w:rsidRPr="00CD0966">
        <w:rPr>
          <w:rFonts w:ascii="Times New Roman" w:hAnsi="Times New Roman" w:cs="Times New Roman"/>
          <w:sz w:val="24"/>
          <w:szCs w:val="24"/>
        </w:rPr>
        <w:t>(Texto Consolidado.</w:t>
      </w:r>
      <w:r>
        <w:rPr>
          <w:rFonts w:ascii="Times New Roman" w:hAnsi="Times New Roman" w:cs="Times New Roman"/>
          <w:sz w:val="24"/>
          <w:szCs w:val="24"/>
        </w:rPr>
        <w:t xml:space="preserve"> </w:t>
      </w:r>
      <w:hyperlink r:id="rId22" w:history="1">
        <w:r w:rsidRPr="005071A4">
          <w:rPr>
            <w:rStyle w:val="Hipervnculo"/>
            <w:rFonts w:ascii="Times New Roman" w:hAnsi="Times New Roman" w:cs="Times New Roman"/>
            <w:sz w:val="24"/>
            <w:szCs w:val="24"/>
          </w:rPr>
          <w:t>https://boe.es/buscar/act.php?id=BOE-A-2006-7899</w:t>
        </w:r>
      </w:hyperlink>
      <w:r>
        <w:rPr>
          <w:rFonts w:ascii="Times New Roman" w:hAnsi="Times New Roman" w:cs="Times New Roman"/>
          <w:sz w:val="24"/>
          <w:szCs w:val="24"/>
        </w:rPr>
        <w:t xml:space="preserve"> </w:t>
      </w:r>
    </w:p>
    <w:p w14:paraId="3508ED1A" w14:textId="5F3BC0BA" w:rsidR="00460729" w:rsidRDefault="00460729" w:rsidP="00460729">
      <w:pPr>
        <w:spacing w:after="0"/>
        <w:ind w:left="709" w:hanging="709"/>
        <w:jc w:val="both"/>
        <w:rPr>
          <w:rFonts w:ascii="Times New Roman" w:hAnsi="Times New Roman" w:cs="Times New Roman"/>
          <w:sz w:val="24"/>
          <w:szCs w:val="24"/>
        </w:rPr>
      </w:pPr>
      <w:r w:rsidRPr="00460729">
        <w:rPr>
          <w:rFonts w:ascii="Times New Roman" w:hAnsi="Times New Roman" w:cs="Times New Roman"/>
          <w:sz w:val="24"/>
          <w:szCs w:val="24"/>
        </w:rPr>
        <w:t>Ley Orgánica 8/2013, de 9 de diciembre, para la mejora de la calidad educativa</w:t>
      </w:r>
      <w:r>
        <w:rPr>
          <w:rFonts w:ascii="Times New Roman" w:hAnsi="Times New Roman" w:cs="Times New Roman"/>
          <w:sz w:val="24"/>
          <w:szCs w:val="24"/>
        </w:rPr>
        <w:t xml:space="preserve">. </w:t>
      </w:r>
      <w:r w:rsidRPr="00460729">
        <w:rPr>
          <w:rFonts w:ascii="Times New Roman" w:hAnsi="Times New Roman" w:cs="Times New Roman"/>
          <w:sz w:val="24"/>
          <w:szCs w:val="24"/>
        </w:rPr>
        <w:t>BOE 295, de 10 de diciembre de 2013</w:t>
      </w:r>
      <w:r>
        <w:rPr>
          <w:rFonts w:ascii="Times New Roman" w:hAnsi="Times New Roman" w:cs="Times New Roman"/>
          <w:sz w:val="24"/>
          <w:szCs w:val="24"/>
        </w:rPr>
        <w:t xml:space="preserve">. </w:t>
      </w:r>
      <w:r w:rsidRPr="00460729">
        <w:rPr>
          <w:rFonts w:ascii="Times New Roman" w:hAnsi="Times New Roman" w:cs="Times New Roman"/>
          <w:sz w:val="24"/>
          <w:szCs w:val="24"/>
        </w:rPr>
        <w:t>BOE-A-2013-12886</w:t>
      </w:r>
      <w:r>
        <w:rPr>
          <w:rFonts w:ascii="Times New Roman" w:hAnsi="Times New Roman" w:cs="Times New Roman"/>
          <w:sz w:val="24"/>
          <w:szCs w:val="24"/>
        </w:rPr>
        <w:t xml:space="preserve"> (derogada).</w:t>
      </w:r>
    </w:p>
    <w:p w14:paraId="334A4C29" w14:textId="147A19EA" w:rsidR="007E02A9" w:rsidRDefault="007E02A9" w:rsidP="007E02A9">
      <w:pPr>
        <w:spacing w:after="0"/>
        <w:ind w:left="709" w:hanging="709"/>
        <w:jc w:val="both"/>
        <w:rPr>
          <w:rFonts w:ascii="Times New Roman" w:hAnsi="Times New Roman" w:cs="Times New Roman"/>
          <w:sz w:val="24"/>
          <w:szCs w:val="24"/>
        </w:rPr>
      </w:pPr>
      <w:r w:rsidRPr="007E02A9">
        <w:rPr>
          <w:rFonts w:ascii="Times New Roman" w:hAnsi="Times New Roman" w:cs="Times New Roman"/>
          <w:sz w:val="24"/>
          <w:szCs w:val="24"/>
        </w:rPr>
        <w:t>Ley Orgánica General del Sistema Educativo. BOE, 238, 4/10/1990, 28927-28942 (derogada).</w:t>
      </w:r>
      <w:r>
        <w:rPr>
          <w:rFonts w:ascii="Times New Roman" w:hAnsi="Times New Roman" w:cs="Times New Roman"/>
          <w:sz w:val="24"/>
          <w:szCs w:val="24"/>
        </w:rPr>
        <w:t xml:space="preserve"> </w:t>
      </w:r>
      <w:hyperlink r:id="rId23" w:history="1">
        <w:r w:rsidRPr="005071A4">
          <w:rPr>
            <w:rStyle w:val="Hipervnculo"/>
            <w:rFonts w:ascii="Times New Roman" w:hAnsi="Times New Roman" w:cs="Times New Roman"/>
            <w:sz w:val="24"/>
            <w:szCs w:val="24"/>
          </w:rPr>
          <w:t>https://boe.es/boe/dias/1990/10/04/pdfs/A28927-28942.pdf</w:t>
        </w:r>
      </w:hyperlink>
      <w:r>
        <w:rPr>
          <w:rFonts w:ascii="Times New Roman" w:hAnsi="Times New Roman" w:cs="Times New Roman"/>
          <w:sz w:val="24"/>
          <w:szCs w:val="24"/>
        </w:rPr>
        <w:t xml:space="preserve"> </w:t>
      </w:r>
    </w:p>
    <w:p w14:paraId="0CEE6CFD" w14:textId="77777777" w:rsidR="006251DC" w:rsidRDefault="00CD0966" w:rsidP="007E02A9">
      <w:pPr>
        <w:spacing w:after="0"/>
        <w:ind w:left="709" w:hanging="709"/>
        <w:jc w:val="both"/>
        <w:rPr>
          <w:rFonts w:ascii="Times New Roman" w:hAnsi="Times New Roman" w:cs="Times New Roman"/>
          <w:sz w:val="24"/>
          <w:szCs w:val="24"/>
        </w:rPr>
      </w:pPr>
      <w:r w:rsidRPr="00FE1F03">
        <w:rPr>
          <w:rFonts w:ascii="Times New Roman" w:hAnsi="Times New Roman" w:cs="Times New Roman"/>
          <w:sz w:val="24"/>
          <w:szCs w:val="24"/>
        </w:rPr>
        <w:t>Ley 5/2002 de 19 de junio, de las Cualificaciones y de la Formación Profesional</w:t>
      </w:r>
      <w:r>
        <w:rPr>
          <w:rFonts w:ascii="Times New Roman" w:hAnsi="Times New Roman" w:cs="Times New Roman"/>
          <w:sz w:val="24"/>
          <w:szCs w:val="24"/>
        </w:rPr>
        <w:t xml:space="preserve">. </w:t>
      </w:r>
      <w:r w:rsidR="00460729" w:rsidRPr="00460729">
        <w:rPr>
          <w:rFonts w:ascii="Times New Roman" w:hAnsi="Times New Roman" w:cs="Times New Roman"/>
          <w:sz w:val="24"/>
          <w:szCs w:val="24"/>
        </w:rPr>
        <w:t>BOE 147, de 20/06/2002</w:t>
      </w:r>
      <w:r w:rsidR="00460729">
        <w:rPr>
          <w:rFonts w:ascii="Times New Roman" w:hAnsi="Times New Roman" w:cs="Times New Roman"/>
          <w:sz w:val="24"/>
          <w:szCs w:val="24"/>
        </w:rPr>
        <w:t xml:space="preserve"> (derogada)</w:t>
      </w:r>
      <w:r w:rsidR="00460729" w:rsidRPr="00460729">
        <w:rPr>
          <w:rFonts w:ascii="Times New Roman" w:hAnsi="Times New Roman" w:cs="Times New Roman"/>
          <w:sz w:val="24"/>
          <w:szCs w:val="24"/>
        </w:rPr>
        <w:t>.</w:t>
      </w:r>
    </w:p>
    <w:p w14:paraId="16EEB5FF" w14:textId="2836AF1B" w:rsidR="006251DC" w:rsidRDefault="006251DC" w:rsidP="007E02A9">
      <w:pPr>
        <w:spacing w:after="0"/>
        <w:ind w:left="709" w:hanging="709"/>
        <w:jc w:val="both"/>
        <w:rPr>
          <w:rFonts w:ascii="Times New Roman" w:hAnsi="Times New Roman" w:cs="Times New Roman"/>
          <w:sz w:val="24"/>
          <w:szCs w:val="24"/>
        </w:rPr>
      </w:pPr>
      <w:r w:rsidRPr="006251DC">
        <w:rPr>
          <w:rFonts w:ascii="Times New Roman" w:hAnsi="Times New Roman" w:cs="Times New Roman"/>
          <w:sz w:val="24"/>
          <w:szCs w:val="24"/>
        </w:rPr>
        <w:t>Ley 56/2003, de 16 de diciembre, de Empleo</w:t>
      </w:r>
      <w:r>
        <w:rPr>
          <w:rFonts w:ascii="Times New Roman" w:hAnsi="Times New Roman" w:cs="Times New Roman"/>
          <w:sz w:val="24"/>
          <w:szCs w:val="24"/>
        </w:rPr>
        <w:t xml:space="preserve">. </w:t>
      </w:r>
      <w:r w:rsidRPr="006251DC">
        <w:rPr>
          <w:rFonts w:ascii="Times New Roman" w:hAnsi="Times New Roman" w:cs="Times New Roman"/>
          <w:sz w:val="24"/>
          <w:szCs w:val="24"/>
        </w:rPr>
        <w:t>BOE 301, de 17/12/2003</w:t>
      </w:r>
      <w:r>
        <w:rPr>
          <w:rFonts w:ascii="Times New Roman" w:hAnsi="Times New Roman" w:cs="Times New Roman"/>
          <w:sz w:val="24"/>
          <w:szCs w:val="24"/>
        </w:rPr>
        <w:t xml:space="preserve"> (derogada). </w:t>
      </w:r>
      <w:hyperlink r:id="rId24" w:history="1">
        <w:r w:rsidRPr="005071A4">
          <w:rPr>
            <w:rStyle w:val="Hipervnculo"/>
            <w:rFonts w:ascii="Times New Roman" w:hAnsi="Times New Roman" w:cs="Times New Roman"/>
            <w:sz w:val="24"/>
            <w:szCs w:val="24"/>
          </w:rPr>
          <w:t>https://www.boe.es/buscar/act.php?id=BOE-A-2003-23102</w:t>
        </w:r>
      </w:hyperlink>
      <w:r>
        <w:rPr>
          <w:rFonts w:ascii="Times New Roman" w:hAnsi="Times New Roman" w:cs="Times New Roman"/>
          <w:sz w:val="24"/>
          <w:szCs w:val="24"/>
        </w:rPr>
        <w:t xml:space="preserve"> </w:t>
      </w:r>
    </w:p>
    <w:p w14:paraId="5675B2C8" w14:textId="31694E27" w:rsidR="00B625D9" w:rsidRDefault="00B625D9" w:rsidP="00B625D9">
      <w:pPr>
        <w:spacing w:after="0"/>
        <w:ind w:left="709" w:hanging="709"/>
        <w:jc w:val="both"/>
        <w:rPr>
          <w:rFonts w:ascii="Times New Roman" w:hAnsi="Times New Roman" w:cs="Times New Roman"/>
          <w:sz w:val="24"/>
          <w:szCs w:val="24"/>
        </w:rPr>
      </w:pPr>
      <w:r w:rsidRPr="00B625D9">
        <w:rPr>
          <w:rFonts w:ascii="Times New Roman" w:hAnsi="Times New Roman" w:cs="Times New Roman"/>
          <w:sz w:val="24"/>
          <w:szCs w:val="24"/>
        </w:rPr>
        <w:t>Ley Orgánica 3/2022, de 31 de marzo, de ordenación e integración de la Formación Profesional.</w:t>
      </w:r>
      <w:r>
        <w:rPr>
          <w:rFonts w:ascii="Times New Roman" w:hAnsi="Times New Roman" w:cs="Times New Roman"/>
          <w:sz w:val="24"/>
          <w:szCs w:val="24"/>
        </w:rPr>
        <w:t xml:space="preserve"> </w:t>
      </w:r>
      <w:r w:rsidRPr="00B625D9">
        <w:rPr>
          <w:rFonts w:ascii="Times New Roman" w:hAnsi="Times New Roman" w:cs="Times New Roman"/>
          <w:sz w:val="24"/>
          <w:szCs w:val="24"/>
        </w:rPr>
        <w:t>BOE</w:t>
      </w:r>
      <w:r>
        <w:rPr>
          <w:rFonts w:ascii="Times New Roman" w:hAnsi="Times New Roman" w:cs="Times New Roman"/>
          <w:sz w:val="24"/>
          <w:szCs w:val="24"/>
        </w:rPr>
        <w:t xml:space="preserve"> </w:t>
      </w:r>
      <w:r w:rsidRPr="00B625D9">
        <w:rPr>
          <w:rFonts w:ascii="Times New Roman" w:hAnsi="Times New Roman" w:cs="Times New Roman"/>
          <w:sz w:val="24"/>
          <w:szCs w:val="24"/>
        </w:rPr>
        <w:t>78, BOE-A-2022-5139</w:t>
      </w:r>
      <w:r>
        <w:rPr>
          <w:rFonts w:ascii="Times New Roman" w:hAnsi="Times New Roman" w:cs="Times New Roman"/>
          <w:sz w:val="24"/>
          <w:szCs w:val="24"/>
        </w:rPr>
        <w:t xml:space="preserve"> (consolidada). </w:t>
      </w:r>
    </w:p>
    <w:p w14:paraId="7697D5C6" w14:textId="39CBF04C" w:rsidR="006251DC" w:rsidRPr="006251DC" w:rsidRDefault="006251DC" w:rsidP="007E02A9">
      <w:pPr>
        <w:spacing w:after="0"/>
        <w:ind w:left="709" w:hanging="709"/>
        <w:jc w:val="both"/>
        <w:rPr>
          <w:rFonts w:ascii="Times New Roman" w:hAnsi="Times New Roman" w:cs="Times New Roman"/>
          <w:sz w:val="24"/>
          <w:szCs w:val="24"/>
          <w:lang w:val="en-US"/>
        </w:rPr>
      </w:pPr>
      <w:r w:rsidRPr="00FE1F03">
        <w:rPr>
          <w:rFonts w:ascii="Times New Roman" w:hAnsi="Times New Roman" w:cs="Times New Roman"/>
          <w:sz w:val="24"/>
          <w:szCs w:val="24"/>
        </w:rPr>
        <w:t>Ley Orgánica 3/2020, de 29 de diciembre, por la que se modifica la Ley Orgánica 2/2006, de 3 de mayo, de Educación</w:t>
      </w:r>
      <w:r>
        <w:rPr>
          <w:rFonts w:ascii="Times New Roman" w:hAnsi="Times New Roman" w:cs="Times New Roman"/>
          <w:sz w:val="24"/>
          <w:szCs w:val="24"/>
        </w:rPr>
        <w:t xml:space="preserve">. </w:t>
      </w:r>
      <w:r w:rsidRPr="006251DC">
        <w:rPr>
          <w:rFonts w:ascii="Times New Roman" w:hAnsi="Times New Roman" w:cs="Times New Roman"/>
          <w:sz w:val="24"/>
          <w:szCs w:val="24"/>
          <w:lang w:val="en-US"/>
        </w:rPr>
        <w:t xml:space="preserve">BOE 340, pp. 122868-122953. </w:t>
      </w:r>
      <w:hyperlink r:id="rId25" w:history="1">
        <w:r w:rsidRPr="005071A4">
          <w:rPr>
            <w:rStyle w:val="Hipervnculo"/>
            <w:rFonts w:ascii="Times New Roman" w:hAnsi="Times New Roman" w:cs="Times New Roman"/>
            <w:sz w:val="24"/>
            <w:szCs w:val="24"/>
            <w:lang w:val="en-US"/>
          </w:rPr>
          <w:t>https://www.boe.es/buscar/doc.php?id=BOE-A-2020-17264</w:t>
        </w:r>
      </w:hyperlink>
      <w:r>
        <w:rPr>
          <w:rFonts w:ascii="Times New Roman" w:hAnsi="Times New Roman" w:cs="Times New Roman"/>
          <w:sz w:val="24"/>
          <w:szCs w:val="24"/>
          <w:lang w:val="en-US"/>
        </w:rPr>
        <w:t xml:space="preserve"> </w:t>
      </w:r>
    </w:p>
    <w:p w14:paraId="424A6FCD" w14:textId="580FF0DB" w:rsidR="007E02A9" w:rsidRDefault="007E02A9" w:rsidP="007E02A9">
      <w:pPr>
        <w:spacing w:after="0"/>
        <w:ind w:left="709" w:hanging="709"/>
        <w:jc w:val="both"/>
        <w:rPr>
          <w:rFonts w:ascii="Times New Roman" w:hAnsi="Times New Roman" w:cs="Times New Roman"/>
          <w:sz w:val="24"/>
          <w:szCs w:val="24"/>
        </w:rPr>
      </w:pPr>
      <w:r w:rsidRPr="007E02A9">
        <w:rPr>
          <w:rFonts w:ascii="Times New Roman" w:hAnsi="Times New Roman" w:cs="Times New Roman"/>
          <w:sz w:val="24"/>
          <w:szCs w:val="24"/>
        </w:rPr>
        <w:t xml:space="preserve">Marhuenda, F. (2006). La formación para el empleo de jóvenes sin graduado: educación, capacitación y socialización para la integración social. </w:t>
      </w:r>
      <w:r w:rsidRPr="007E02A9">
        <w:rPr>
          <w:rFonts w:ascii="Times New Roman" w:hAnsi="Times New Roman" w:cs="Times New Roman"/>
          <w:i/>
          <w:iCs/>
          <w:sz w:val="24"/>
          <w:szCs w:val="24"/>
        </w:rPr>
        <w:t>Revista de Educación</w:t>
      </w:r>
      <w:r w:rsidRPr="007E02A9">
        <w:rPr>
          <w:rFonts w:ascii="Times New Roman" w:hAnsi="Times New Roman" w:cs="Times New Roman"/>
          <w:sz w:val="24"/>
          <w:szCs w:val="24"/>
        </w:rPr>
        <w:t>, 341</w:t>
      </w:r>
      <w:r>
        <w:rPr>
          <w:rFonts w:ascii="Times New Roman" w:hAnsi="Times New Roman" w:cs="Times New Roman"/>
          <w:sz w:val="24"/>
          <w:szCs w:val="24"/>
        </w:rPr>
        <w:t xml:space="preserve">, </w:t>
      </w:r>
      <w:r w:rsidRPr="007E02A9">
        <w:rPr>
          <w:rFonts w:ascii="Times New Roman" w:hAnsi="Times New Roman" w:cs="Times New Roman"/>
          <w:sz w:val="24"/>
          <w:szCs w:val="24"/>
        </w:rPr>
        <w:t>15-34.</w:t>
      </w:r>
      <w:r>
        <w:rPr>
          <w:rFonts w:ascii="Times New Roman" w:hAnsi="Times New Roman" w:cs="Times New Roman"/>
          <w:sz w:val="24"/>
          <w:szCs w:val="24"/>
        </w:rPr>
        <w:t xml:space="preserve"> </w:t>
      </w:r>
      <w:hyperlink r:id="rId26" w:history="1">
        <w:r w:rsidRPr="005071A4">
          <w:rPr>
            <w:rStyle w:val="Hipervnculo"/>
            <w:rFonts w:ascii="Times New Roman" w:hAnsi="Times New Roman" w:cs="Times New Roman"/>
            <w:sz w:val="24"/>
            <w:szCs w:val="24"/>
          </w:rPr>
          <w:t>http://www.revistaeducacion.mec.es/re341/re341_01.pdf</w:t>
        </w:r>
      </w:hyperlink>
      <w:r>
        <w:rPr>
          <w:rFonts w:ascii="Times New Roman" w:hAnsi="Times New Roman" w:cs="Times New Roman"/>
          <w:sz w:val="24"/>
          <w:szCs w:val="24"/>
        </w:rPr>
        <w:t xml:space="preserve"> </w:t>
      </w:r>
    </w:p>
    <w:p w14:paraId="4F49B321" w14:textId="77777777" w:rsidR="00EA399C" w:rsidRDefault="007E02A9" w:rsidP="007E02A9">
      <w:pPr>
        <w:spacing w:after="0"/>
        <w:ind w:left="709" w:hanging="709"/>
        <w:jc w:val="both"/>
        <w:rPr>
          <w:rFonts w:ascii="Times New Roman" w:hAnsi="Times New Roman" w:cs="Times New Roman"/>
          <w:sz w:val="24"/>
          <w:szCs w:val="24"/>
        </w:rPr>
      </w:pPr>
      <w:r w:rsidRPr="007E02A9">
        <w:rPr>
          <w:rFonts w:ascii="Times New Roman" w:hAnsi="Times New Roman" w:cs="Times New Roman"/>
          <w:sz w:val="24"/>
          <w:szCs w:val="24"/>
        </w:rPr>
        <w:lastRenderedPageBreak/>
        <w:t xml:space="preserve">Marhuenda, F.; Cros, M. J. y Giménez, E. (2001). </w:t>
      </w:r>
      <w:r w:rsidRPr="007E02A9">
        <w:rPr>
          <w:rFonts w:ascii="Times New Roman" w:hAnsi="Times New Roman" w:cs="Times New Roman"/>
          <w:i/>
          <w:iCs/>
          <w:sz w:val="24"/>
          <w:szCs w:val="24"/>
        </w:rPr>
        <w:t>Aprender de las prácticas: Didáctica de la Formación en Centros de Trabajo</w:t>
      </w:r>
      <w:r w:rsidRPr="007E02A9">
        <w:rPr>
          <w:rFonts w:ascii="Times New Roman" w:hAnsi="Times New Roman" w:cs="Times New Roman"/>
          <w:sz w:val="24"/>
          <w:szCs w:val="24"/>
        </w:rPr>
        <w:t>. Valencia, Universitat de València.</w:t>
      </w:r>
    </w:p>
    <w:p w14:paraId="39EFF666" w14:textId="7FC621B9" w:rsidR="00EA399C" w:rsidRDefault="00EA399C" w:rsidP="00EA399C">
      <w:pPr>
        <w:spacing w:after="0"/>
        <w:ind w:left="709" w:hanging="709"/>
        <w:jc w:val="both"/>
        <w:rPr>
          <w:rFonts w:ascii="Times New Roman" w:hAnsi="Times New Roman" w:cs="Times New Roman"/>
          <w:sz w:val="24"/>
          <w:szCs w:val="24"/>
        </w:rPr>
      </w:pPr>
      <w:r w:rsidRPr="00EA399C">
        <w:rPr>
          <w:rFonts w:ascii="Times New Roman" w:hAnsi="Times New Roman" w:cs="Times New Roman"/>
          <w:sz w:val="24"/>
          <w:szCs w:val="24"/>
        </w:rPr>
        <w:t xml:space="preserve">Marhuenda, F. et al (2000). Els Programes de Garantia Social, un recurs útil per a tots? </w:t>
      </w:r>
      <w:r w:rsidRPr="00EA399C">
        <w:rPr>
          <w:rFonts w:ascii="Times New Roman" w:hAnsi="Times New Roman" w:cs="Times New Roman"/>
          <w:i/>
          <w:iCs/>
          <w:sz w:val="24"/>
          <w:szCs w:val="24"/>
        </w:rPr>
        <w:t>Temps d’Educació</w:t>
      </w:r>
      <w:r w:rsidRPr="00EA399C">
        <w:rPr>
          <w:rFonts w:ascii="Times New Roman" w:hAnsi="Times New Roman" w:cs="Times New Roman"/>
          <w:sz w:val="24"/>
          <w:szCs w:val="24"/>
        </w:rPr>
        <w:t>, 24, 263-281.</w:t>
      </w:r>
    </w:p>
    <w:p w14:paraId="62B401FD" w14:textId="2B39D3B8" w:rsidR="00B625D9" w:rsidRDefault="00B625D9" w:rsidP="00B625D9">
      <w:pPr>
        <w:spacing w:after="0"/>
        <w:ind w:left="709" w:hanging="709"/>
        <w:jc w:val="both"/>
        <w:rPr>
          <w:rFonts w:ascii="Times New Roman" w:hAnsi="Times New Roman" w:cs="Times New Roman"/>
          <w:sz w:val="24"/>
          <w:szCs w:val="24"/>
        </w:rPr>
      </w:pPr>
      <w:r w:rsidRPr="00B625D9">
        <w:rPr>
          <w:rFonts w:ascii="Times New Roman" w:hAnsi="Times New Roman" w:cs="Times New Roman"/>
          <w:sz w:val="24"/>
          <w:szCs w:val="24"/>
        </w:rPr>
        <w:t xml:space="preserve">Martínez Domínguez, B. (2011). Luces y sombras de las medidas de atención a la diversidad en el camino de la inclusión educativa. </w:t>
      </w:r>
      <w:r w:rsidRPr="00B625D9">
        <w:rPr>
          <w:rFonts w:ascii="Times New Roman" w:hAnsi="Times New Roman" w:cs="Times New Roman"/>
          <w:i/>
          <w:iCs/>
          <w:sz w:val="24"/>
          <w:szCs w:val="24"/>
        </w:rPr>
        <w:t>Revista Interuniversitaria de Formación del profesorado,</w:t>
      </w:r>
      <w:r w:rsidRPr="00B625D9">
        <w:rPr>
          <w:rFonts w:ascii="Times New Roman" w:hAnsi="Times New Roman" w:cs="Times New Roman"/>
          <w:sz w:val="24"/>
          <w:szCs w:val="24"/>
        </w:rPr>
        <w:t xml:space="preserve"> 25(1), 165-183. </w:t>
      </w:r>
      <w:hyperlink r:id="rId27" w:history="1">
        <w:r w:rsidRPr="005071A4">
          <w:rPr>
            <w:rStyle w:val="Hipervnculo"/>
            <w:rFonts w:ascii="Times New Roman" w:hAnsi="Times New Roman" w:cs="Times New Roman"/>
            <w:sz w:val="24"/>
            <w:szCs w:val="24"/>
          </w:rPr>
          <w:t>http://www.redalyc.org/pdf/274/27419147010.pdf</w:t>
        </w:r>
      </w:hyperlink>
      <w:r>
        <w:rPr>
          <w:rFonts w:ascii="Times New Roman" w:hAnsi="Times New Roman" w:cs="Times New Roman"/>
          <w:sz w:val="24"/>
          <w:szCs w:val="24"/>
        </w:rPr>
        <w:t xml:space="preserve"> </w:t>
      </w:r>
    </w:p>
    <w:p w14:paraId="635E0E77" w14:textId="6BEF7939" w:rsidR="00B625D9" w:rsidRDefault="00B625D9" w:rsidP="00B625D9">
      <w:pPr>
        <w:spacing w:after="0"/>
        <w:ind w:left="709" w:hanging="709"/>
        <w:jc w:val="both"/>
        <w:rPr>
          <w:rFonts w:ascii="Times New Roman" w:hAnsi="Times New Roman" w:cs="Times New Roman"/>
          <w:sz w:val="24"/>
          <w:szCs w:val="24"/>
        </w:rPr>
      </w:pPr>
      <w:r w:rsidRPr="00B625D9">
        <w:rPr>
          <w:rFonts w:ascii="Times New Roman" w:hAnsi="Times New Roman" w:cs="Times New Roman"/>
          <w:sz w:val="24"/>
          <w:szCs w:val="24"/>
        </w:rPr>
        <w:t xml:space="preserve">Martínez, B., Mendizábal, A. y Pérez-Sostoa, V. (2009). Una oportunidad para que los jóvenes que fracasan en la escuela puedan salir de la zona de riesgo de exclusión. </w:t>
      </w:r>
      <w:r>
        <w:rPr>
          <w:rFonts w:ascii="Times New Roman" w:hAnsi="Times New Roman" w:cs="Times New Roman"/>
          <w:sz w:val="24"/>
          <w:szCs w:val="24"/>
        </w:rPr>
        <w:t>L</w:t>
      </w:r>
      <w:r w:rsidRPr="00B625D9">
        <w:rPr>
          <w:rFonts w:ascii="Times New Roman" w:hAnsi="Times New Roman" w:cs="Times New Roman"/>
          <w:sz w:val="24"/>
          <w:szCs w:val="24"/>
        </w:rPr>
        <w:t xml:space="preserve">a experiencia de los Centros de Iniciación Profesional en la Comunidad Autónoma Vasca. </w:t>
      </w:r>
      <w:r w:rsidRPr="00B625D9">
        <w:rPr>
          <w:rFonts w:ascii="Times New Roman" w:hAnsi="Times New Roman" w:cs="Times New Roman"/>
          <w:i/>
          <w:iCs/>
          <w:sz w:val="24"/>
          <w:szCs w:val="24"/>
        </w:rPr>
        <w:t>Profesorado, revista de currículum y formación del profesorado</w:t>
      </w:r>
      <w:r w:rsidRPr="00B625D9">
        <w:rPr>
          <w:rFonts w:ascii="Times New Roman" w:hAnsi="Times New Roman" w:cs="Times New Roman"/>
          <w:sz w:val="24"/>
          <w:szCs w:val="24"/>
        </w:rPr>
        <w:t xml:space="preserve"> 13, (3), 239-271. </w:t>
      </w:r>
      <w:hyperlink r:id="rId28" w:history="1">
        <w:r w:rsidRPr="005071A4">
          <w:rPr>
            <w:rStyle w:val="Hipervnculo"/>
            <w:rFonts w:ascii="Times New Roman" w:hAnsi="Times New Roman" w:cs="Times New Roman"/>
            <w:sz w:val="24"/>
            <w:szCs w:val="24"/>
          </w:rPr>
          <w:t>http://www.redalyc.org/pdf/567/56712871011.pdf</w:t>
        </w:r>
      </w:hyperlink>
      <w:r>
        <w:rPr>
          <w:rFonts w:ascii="Times New Roman" w:hAnsi="Times New Roman" w:cs="Times New Roman"/>
          <w:sz w:val="24"/>
          <w:szCs w:val="24"/>
        </w:rPr>
        <w:t xml:space="preserve"> </w:t>
      </w:r>
    </w:p>
    <w:p w14:paraId="6052CA4A" w14:textId="64841394" w:rsidR="007E02A9" w:rsidRDefault="007E02A9" w:rsidP="007E02A9">
      <w:pPr>
        <w:spacing w:after="0"/>
        <w:ind w:left="709" w:hanging="709"/>
        <w:jc w:val="both"/>
        <w:rPr>
          <w:rFonts w:ascii="Times New Roman" w:hAnsi="Times New Roman" w:cs="Times New Roman"/>
          <w:sz w:val="24"/>
          <w:szCs w:val="24"/>
        </w:rPr>
      </w:pPr>
      <w:r w:rsidRPr="007E02A9">
        <w:rPr>
          <w:rFonts w:ascii="Times New Roman" w:hAnsi="Times New Roman" w:cs="Times New Roman"/>
          <w:sz w:val="24"/>
          <w:szCs w:val="24"/>
        </w:rPr>
        <w:t xml:space="preserve">Merino, R. (2003). Luces y sombras de la reforma de la Formación Profesional: la visión de los profesores de Enseñanza Secundaria. </w:t>
      </w:r>
      <w:r w:rsidRPr="007E02A9">
        <w:rPr>
          <w:rFonts w:ascii="Times New Roman" w:hAnsi="Times New Roman" w:cs="Times New Roman"/>
          <w:i/>
          <w:iCs/>
          <w:sz w:val="24"/>
          <w:szCs w:val="24"/>
        </w:rPr>
        <w:t>Aula Abierta</w:t>
      </w:r>
      <w:r w:rsidRPr="007E02A9">
        <w:rPr>
          <w:rFonts w:ascii="Times New Roman" w:hAnsi="Times New Roman" w:cs="Times New Roman"/>
          <w:sz w:val="24"/>
          <w:szCs w:val="24"/>
        </w:rPr>
        <w:t>, 82, 5-27.</w:t>
      </w:r>
      <w:r>
        <w:rPr>
          <w:rFonts w:ascii="Times New Roman" w:hAnsi="Times New Roman" w:cs="Times New Roman"/>
          <w:sz w:val="24"/>
          <w:szCs w:val="24"/>
        </w:rPr>
        <w:t xml:space="preserve"> </w:t>
      </w:r>
      <w:r w:rsidRPr="007E02A9">
        <w:rPr>
          <w:rFonts w:ascii="Times New Roman" w:hAnsi="Times New Roman" w:cs="Times New Roman"/>
          <w:sz w:val="24"/>
          <w:szCs w:val="24"/>
        </w:rPr>
        <w:t xml:space="preserve"> </w:t>
      </w:r>
      <w:hyperlink r:id="rId29" w:history="1">
        <w:r w:rsidRPr="005071A4">
          <w:rPr>
            <w:rStyle w:val="Hipervnculo"/>
            <w:rFonts w:ascii="Times New Roman" w:hAnsi="Times New Roman" w:cs="Times New Roman"/>
            <w:sz w:val="24"/>
            <w:szCs w:val="24"/>
          </w:rPr>
          <w:t>https://dialnet.unirioja.es/descarga/articulo/1012047.pdf</w:t>
        </w:r>
      </w:hyperlink>
      <w:r>
        <w:rPr>
          <w:rFonts w:ascii="Times New Roman" w:hAnsi="Times New Roman" w:cs="Times New Roman"/>
          <w:sz w:val="24"/>
          <w:szCs w:val="24"/>
        </w:rPr>
        <w:t xml:space="preserve"> </w:t>
      </w:r>
    </w:p>
    <w:p w14:paraId="575A81B2" w14:textId="7A198257" w:rsidR="00EA399C" w:rsidRDefault="00EA399C" w:rsidP="00EA399C">
      <w:pPr>
        <w:spacing w:after="0"/>
        <w:ind w:left="709" w:hanging="709"/>
        <w:jc w:val="both"/>
        <w:rPr>
          <w:rFonts w:ascii="Times New Roman" w:hAnsi="Times New Roman" w:cs="Times New Roman"/>
          <w:sz w:val="24"/>
          <w:szCs w:val="24"/>
        </w:rPr>
      </w:pPr>
      <w:r w:rsidRPr="00EA399C">
        <w:rPr>
          <w:rFonts w:ascii="Times New Roman" w:hAnsi="Times New Roman" w:cs="Times New Roman"/>
          <w:sz w:val="24"/>
          <w:szCs w:val="24"/>
        </w:rPr>
        <w:t xml:space="preserve">Merino, R. (2005). De la LOGSE a la LOCE. Discursos y estrategias de alumnos y profesores ante la reforma educativa. </w:t>
      </w:r>
      <w:r w:rsidRPr="00EA399C">
        <w:rPr>
          <w:rFonts w:ascii="Times New Roman" w:hAnsi="Times New Roman" w:cs="Times New Roman"/>
          <w:i/>
          <w:iCs/>
          <w:sz w:val="24"/>
          <w:szCs w:val="24"/>
        </w:rPr>
        <w:t>Revista de Educación</w:t>
      </w:r>
      <w:r w:rsidRPr="00EA399C">
        <w:rPr>
          <w:rFonts w:ascii="Times New Roman" w:hAnsi="Times New Roman" w:cs="Times New Roman"/>
          <w:sz w:val="24"/>
          <w:szCs w:val="24"/>
        </w:rPr>
        <w:t xml:space="preserve">, 336, 475-503. </w:t>
      </w:r>
      <w:hyperlink r:id="rId30" w:history="1">
        <w:r w:rsidRPr="005071A4">
          <w:rPr>
            <w:rStyle w:val="Hipervnculo"/>
            <w:rFonts w:ascii="Times New Roman" w:hAnsi="Times New Roman" w:cs="Times New Roman"/>
            <w:sz w:val="24"/>
            <w:szCs w:val="24"/>
          </w:rPr>
          <w:t>http://www.ince.mec.es/revistaeducacion/re336/re336_25.pdf</w:t>
        </w:r>
      </w:hyperlink>
      <w:r>
        <w:rPr>
          <w:rFonts w:ascii="Times New Roman" w:hAnsi="Times New Roman" w:cs="Times New Roman"/>
          <w:sz w:val="24"/>
          <w:szCs w:val="24"/>
        </w:rPr>
        <w:t xml:space="preserve"> </w:t>
      </w:r>
    </w:p>
    <w:p w14:paraId="0D6AF553" w14:textId="77777777" w:rsidR="00460729" w:rsidRDefault="007E02A9" w:rsidP="00CD0966">
      <w:pPr>
        <w:spacing w:after="0"/>
        <w:ind w:left="709" w:hanging="709"/>
        <w:jc w:val="both"/>
        <w:rPr>
          <w:rFonts w:ascii="Times New Roman" w:hAnsi="Times New Roman" w:cs="Times New Roman"/>
          <w:sz w:val="24"/>
          <w:szCs w:val="24"/>
        </w:rPr>
      </w:pPr>
      <w:r w:rsidRPr="007E02A9">
        <w:rPr>
          <w:rFonts w:ascii="Times New Roman" w:hAnsi="Times New Roman" w:cs="Times New Roman"/>
          <w:sz w:val="24"/>
          <w:szCs w:val="24"/>
        </w:rPr>
        <w:t xml:space="preserve">Merino, R., García, M. y Casal, J. (2006). De los Programas de Garantía Social a los Programas de Cualificación Profesional Inicial. Sobre perfiles y dispositivos locales. </w:t>
      </w:r>
      <w:r w:rsidRPr="007E02A9">
        <w:rPr>
          <w:rFonts w:ascii="Times New Roman" w:hAnsi="Times New Roman" w:cs="Times New Roman"/>
          <w:i/>
          <w:iCs/>
          <w:sz w:val="24"/>
          <w:szCs w:val="24"/>
        </w:rPr>
        <w:t>Revista de Educación</w:t>
      </w:r>
      <w:r w:rsidRPr="007E02A9">
        <w:rPr>
          <w:rFonts w:ascii="Times New Roman" w:hAnsi="Times New Roman" w:cs="Times New Roman"/>
          <w:sz w:val="24"/>
          <w:szCs w:val="24"/>
        </w:rPr>
        <w:t>, 341, 81-98</w:t>
      </w:r>
      <w:r>
        <w:rPr>
          <w:rFonts w:ascii="Times New Roman" w:hAnsi="Times New Roman" w:cs="Times New Roman"/>
          <w:sz w:val="24"/>
          <w:szCs w:val="24"/>
        </w:rPr>
        <w:t>.</w:t>
      </w:r>
    </w:p>
    <w:p w14:paraId="2F2DBFB1" w14:textId="494C3EB0" w:rsidR="00460729" w:rsidRDefault="00460729" w:rsidP="00460729">
      <w:pPr>
        <w:spacing w:after="0"/>
        <w:ind w:left="709" w:hanging="709"/>
        <w:jc w:val="both"/>
        <w:rPr>
          <w:rFonts w:ascii="Times New Roman" w:hAnsi="Times New Roman" w:cs="Times New Roman"/>
          <w:sz w:val="24"/>
          <w:szCs w:val="24"/>
        </w:rPr>
      </w:pPr>
      <w:r w:rsidRPr="00460729">
        <w:rPr>
          <w:rFonts w:ascii="Times New Roman" w:hAnsi="Times New Roman" w:cs="Times New Roman"/>
          <w:sz w:val="24"/>
          <w:szCs w:val="24"/>
        </w:rPr>
        <w:t>Ministerio de Educación, Cultura y Deporte (2016</w:t>
      </w:r>
      <w:r w:rsidRPr="006251DC">
        <w:rPr>
          <w:rFonts w:ascii="Times New Roman" w:hAnsi="Times New Roman" w:cs="Times New Roman"/>
          <w:sz w:val="24"/>
          <w:szCs w:val="24"/>
        </w:rPr>
        <w:t>).</w:t>
      </w:r>
      <w:r w:rsidRPr="006251DC">
        <w:rPr>
          <w:rFonts w:ascii="Times New Roman" w:hAnsi="Times New Roman" w:cs="Times New Roman"/>
          <w:i/>
          <w:iCs/>
          <w:sz w:val="24"/>
          <w:szCs w:val="24"/>
        </w:rPr>
        <w:t xml:space="preserve"> Datos y cifras. Curso escolar 2016-2017.</w:t>
      </w:r>
      <w:r w:rsidRPr="00460729">
        <w:rPr>
          <w:rFonts w:ascii="Times New Roman" w:hAnsi="Times New Roman" w:cs="Times New Roman"/>
          <w:sz w:val="24"/>
          <w:szCs w:val="24"/>
        </w:rPr>
        <w:t xml:space="preserve"> España: Secretaría General Técnica. </w:t>
      </w:r>
    </w:p>
    <w:p w14:paraId="07BF2633" w14:textId="1D826A1E" w:rsidR="00CD0966" w:rsidRPr="00BD5ED5" w:rsidRDefault="00CD0966" w:rsidP="00460729">
      <w:pPr>
        <w:spacing w:after="0"/>
        <w:ind w:left="709" w:hanging="709"/>
        <w:jc w:val="both"/>
        <w:rPr>
          <w:rFonts w:ascii="Times New Roman" w:hAnsi="Times New Roman" w:cs="Times New Roman"/>
          <w:sz w:val="24"/>
          <w:szCs w:val="24"/>
        </w:rPr>
      </w:pPr>
      <w:r w:rsidRPr="00BD5ED5">
        <w:rPr>
          <w:rFonts w:ascii="Times New Roman" w:hAnsi="Times New Roman" w:cs="Times New Roman"/>
          <w:sz w:val="24"/>
          <w:szCs w:val="24"/>
        </w:rPr>
        <w:t xml:space="preserve">OCDE (2007): </w:t>
      </w:r>
      <w:r w:rsidRPr="00BD5ED5">
        <w:rPr>
          <w:rFonts w:ascii="Times New Roman" w:hAnsi="Times New Roman" w:cs="Times New Roman"/>
          <w:i/>
          <w:iCs/>
          <w:sz w:val="24"/>
          <w:szCs w:val="24"/>
        </w:rPr>
        <w:t>Programme for International Student Assessment</w:t>
      </w:r>
      <w:r w:rsidRPr="00BD5ED5">
        <w:rPr>
          <w:rFonts w:ascii="Times New Roman" w:hAnsi="Times New Roman" w:cs="Times New Roman"/>
          <w:sz w:val="24"/>
          <w:szCs w:val="24"/>
        </w:rPr>
        <w:t xml:space="preserve"> (PISA). </w:t>
      </w:r>
      <w:hyperlink r:id="rId31" w:history="1">
        <w:r w:rsidRPr="00BD5ED5">
          <w:rPr>
            <w:rStyle w:val="Hipervnculo"/>
            <w:rFonts w:ascii="Times New Roman" w:hAnsi="Times New Roman" w:cs="Times New Roman"/>
            <w:sz w:val="24"/>
            <w:szCs w:val="24"/>
          </w:rPr>
          <w:t>http://www.oecd.org/</w:t>
        </w:r>
      </w:hyperlink>
      <w:r w:rsidRPr="00BD5ED5">
        <w:rPr>
          <w:rFonts w:ascii="Times New Roman" w:hAnsi="Times New Roman" w:cs="Times New Roman"/>
          <w:sz w:val="24"/>
          <w:szCs w:val="24"/>
        </w:rPr>
        <w:t xml:space="preserve"> </w:t>
      </w:r>
    </w:p>
    <w:p w14:paraId="65BAA71F" w14:textId="0D95DC12" w:rsidR="00EA399C" w:rsidRDefault="00EA399C" w:rsidP="00EA399C">
      <w:pPr>
        <w:spacing w:after="0"/>
        <w:ind w:left="709" w:hanging="709"/>
        <w:jc w:val="both"/>
        <w:rPr>
          <w:rFonts w:ascii="Times New Roman" w:hAnsi="Times New Roman" w:cs="Times New Roman"/>
          <w:sz w:val="24"/>
          <w:szCs w:val="24"/>
        </w:rPr>
      </w:pPr>
      <w:r w:rsidRPr="00EA399C">
        <w:rPr>
          <w:rFonts w:ascii="Times New Roman" w:hAnsi="Times New Roman" w:cs="Times New Roman"/>
          <w:sz w:val="24"/>
          <w:szCs w:val="24"/>
        </w:rPr>
        <w:t xml:space="preserve">Planas, J. &amp; Comas, M. (1994). </w:t>
      </w:r>
      <w:r w:rsidRPr="00EA399C">
        <w:rPr>
          <w:rFonts w:ascii="Times New Roman" w:hAnsi="Times New Roman" w:cs="Times New Roman"/>
          <w:i/>
          <w:iCs/>
          <w:sz w:val="24"/>
          <w:szCs w:val="24"/>
        </w:rPr>
        <w:t>Prévention de l’échec scolaire et de la marginalisation  des jeunes dans la période de transition de l’école à la vie adulte et professionnelle en Espagne</w:t>
      </w:r>
      <w:r w:rsidRPr="00EA399C">
        <w:rPr>
          <w:rFonts w:ascii="Times New Roman" w:hAnsi="Times New Roman" w:cs="Times New Roman"/>
          <w:sz w:val="24"/>
          <w:szCs w:val="24"/>
        </w:rPr>
        <w:t>. Barcelona: ICE-UAB</w:t>
      </w:r>
      <w:r>
        <w:rPr>
          <w:rFonts w:ascii="Times New Roman" w:hAnsi="Times New Roman" w:cs="Times New Roman"/>
          <w:sz w:val="24"/>
          <w:szCs w:val="24"/>
        </w:rPr>
        <w:t>.</w:t>
      </w:r>
    </w:p>
    <w:p w14:paraId="1AF8F622" w14:textId="3AF41EB2" w:rsidR="00451D6E" w:rsidRDefault="00451D6E" w:rsidP="00451D6E">
      <w:pPr>
        <w:spacing w:after="0"/>
        <w:ind w:left="709" w:hanging="709"/>
        <w:jc w:val="both"/>
        <w:rPr>
          <w:rFonts w:ascii="Times New Roman" w:hAnsi="Times New Roman" w:cs="Times New Roman"/>
          <w:sz w:val="24"/>
          <w:szCs w:val="24"/>
        </w:rPr>
      </w:pPr>
      <w:r w:rsidRPr="00451D6E">
        <w:rPr>
          <w:rFonts w:ascii="Times New Roman" w:hAnsi="Times New Roman" w:cs="Times New Roman"/>
          <w:sz w:val="24"/>
          <w:szCs w:val="24"/>
          <w:lang w:val="en-US"/>
        </w:rPr>
        <w:t xml:space="preserve">Prats, J. &amp; Raventós, F. (dirs.) </w:t>
      </w:r>
      <w:r w:rsidRPr="00451D6E">
        <w:rPr>
          <w:rFonts w:ascii="Times New Roman" w:hAnsi="Times New Roman" w:cs="Times New Roman"/>
          <w:sz w:val="24"/>
          <w:szCs w:val="24"/>
        </w:rPr>
        <w:t xml:space="preserve">(2005). </w:t>
      </w:r>
      <w:r w:rsidRPr="00451D6E">
        <w:rPr>
          <w:rFonts w:ascii="Times New Roman" w:hAnsi="Times New Roman" w:cs="Times New Roman"/>
          <w:i/>
          <w:iCs/>
          <w:sz w:val="24"/>
          <w:szCs w:val="24"/>
        </w:rPr>
        <w:t>Los sistemas educativos europeos: ¿Crisis o transformación?.</w:t>
      </w:r>
      <w:r w:rsidRPr="00451D6E">
        <w:rPr>
          <w:rFonts w:ascii="Times New Roman" w:hAnsi="Times New Roman" w:cs="Times New Roman"/>
          <w:sz w:val="24"/>
          <w:szCs w:val="24"/>
        </w:rPr>
        <w:t xml:space="preserve"> Barcelona, Fundación «La Caixa». </w:t>
      </w:r>
      <w:hyperlink r:id="rId32" w:history="1">
        <w:r w:rsidRPr="005071A4">
          <w:rPr>
            <w:rStyle w:val="Hipervnculo"/>
            <w:rFonts w:ascii="Times New Roman" w:hAnsi="Times New Roman" w:cs="Times New Roman"/>
            <w:sz w:val="24"/>
            <w:szCs w:val="24"/>
          </w:rPr>
          <w:t>http://www.pdf.obrasocial.comunicacions.com/es/esp/es16_esp.pdf</w:t>
        </w:r>
      </w:hyperlink>
    </w:p>
    <w:p w14:paraId="3E249567" w14:textId="15B14441" w:rsidR="00CD0966" w:rsidRDefault="00CD0966" w:rsidP="007E02A9">
      <w:pPr>
        <w:spacing w:after="0"/>
        <w:ind w:left="709" w:hanging="709"/>
        <w:jc w:val="both"/>
        <w:rPr>
          <w:rFonts w:ascii="Times New Roman" w:hAnsi="Times New Roman" w:cs="Times New Roman"/>
          <w:sz w:val="24"/>
          <w:szCs w:val="24"/>
        </w:rPr>
      </w:pPr>
      <w:r w:rsidRPr="00CD0966">
        <w:rPr>
          <w:rFonts w:ascii="Times New Roman" w:hAnsi="Times New Roman" w:cs="Times New Roman"/>
          <w:sz w:val="24"/>
          <w:szCs w:val="24"/>
        </w:rPr>
        <w:t>Real Decreto 806/2006, de 30 de junio, por el que se establece el calendario de aplicación de la nueva ordenación del sistema educativo, establecida por la Ley Orgánica 2/2006, de 3 de mayo, de Educación</w:t>
      </w:r>
      <w:r>
        <w:rPr>
          <w:rFonts w:ascii="Times New Roman" w:hAnsi="Times New Roman" w:cs="Times New Roman"/>
          <w:sz w:val="24"/>
          <w:szCs w:val="24"/>
        </w:rPr>
        <w:t xml:space="preserve"> (derogado)</w:t>
      </w:r>
      <w:r w:rsidRPr="00CD0966">
        <w:rPr>
          <w:rFonts w:ascii="Times New Roman" w:hAnsi="Times New Roman" w:cs="Times New Roman"/>
          <w:sz w:val="24"/>
          <w:szCs w:val="24"/>
        </w:rPr>
        <w:t>.</w:t>
      </w:r>
    </w:p>
    <w:p w14:paraId="2C658795" w14:textId="1CA86D55" w:rsidR="00DF1815" w:rsidRPr="00BD5ED5" w:rsidRDefault="00DF1815" w:rsidP="007E02A9">
      <w:pPr>
        <w:spacing w:after="0"/>
        <w:ind w:left="709" w:hanging="709"/>
        <w:jc w:val="both"/>
        <w:rPr>
          <w:rFonts w:ascii="Times New Roman" w:hAnsi="Times New Roman" w:cs="Times New Roman"/>
          <w:sz w:val="24"/>
          <w:szCs w:val="24"/>
          <w:lang w:val="en-US"/>
        </w:rPr>
      </w:pPr>
      <w:r w:rsidRPr="00DF1815">
        <w:rPr>
          <w:rFonts w:ascii="Times New Roman" w:hAnsi="Times New Roman" w:cs="Times New Roman"/>
          <w:sz w:val="24"/>
          <w:szCs w:val="24"/>
        </w:rPr>
        <w:lastRenderedPageBreak/>
        <w:t>Ritacco Real, M., &amp; Amores Fernández, F. J. (2016). Estudiantes en riesgo de exclusión educativa en secundaria: percepciones del profesorado implicado en programas extraordinarios de prevención del fracaso escolar</w:t>
      </w:r>
      <w:r>
        <w:rPr>
          <w:rFonts w:ascii="Times New Roman" w:hAnsi="Times New Roman" w:cs="Times New Roman"/>
          <w:sz w:val="24"/>
          <w:szCs w:val="24"/>
        </w:rPr>
        <w:t xml:space="preserve">. </w:t>
      </w:r>
      <w:r w:rsidRPr="00BD5ED5">
        <w:rPr>
          <w:rFonts w:ascii="Times New Roman" w:hAnsi="Times New Roman" w:cs="Times New Roman"/>
          <w:i/>
          <w:iCs/>
          <w:sz w:val="24"/>
          <w:szCs w:val="24"/>
          <w:lang w:val="en-US"/>
        </w:rPr>
        <w:t>Enseñanza &amp; Teaching</w:t>
      </w:r>
      <w:r w:rsidRPr="00BD5ED5">
        <w:rPr>
          <w:rFonts w:ascii="Times New Roman" w:hAnsi="Times New Roman" w:cs="Times New Roman"/>
          <w:sz w:val="24"/>
          <w:szCs w:val="24"/>
          <w:lang w:val="en-US"/>
        </w:rPr>
        <w:t xml:space="preserve">, 34, 1-2016, pp. 137-160. </w:t>
      </w:r>
      <w:hyperlink r:id="rId33" w:history="1">
        <w:r w:rsidRPr="00BD5ED5">
          <w:rPr>
            <w:rStyle w:val="Hipervnculo"/>
            <w:rFonts w:ascii="Times New Roman" w:hAnsi="Times New Roman" w:cs="Times New Roman"/>
            <w:sz w:val="24"/>
            <w:szCs w:val="24"/>
            <w:lang w:val="en-US"/>
          </w:rPr>
          <w:t>https://redined.educacion.gob.es/xmlui/bitstream/handle/11162/197550/13125-51126-1-PB.pdf?sequence=1</w:t>
        </w:r>
      </w:hyperlink>
      <w:r w:rsidRPr="00BD5ED5">
        <w:rPr>
          <w:rFonts w:ascii="Times New Roman" w:hAnsi="Times New Roman" w:cs="Times New Roman"/>
          <w:sz w:val="24"/>
          <w:szCs w:val="24"/>
          <w:lang w:val="en-US"/>
        </w:rPr>
        <w:t xml:space="preserve"> </w:t>
      </w:r>
    </w:p>
    <w:p w14:paraId="49E1A527" w14:textId="186A6935" w:rsidR="007E02A9" w:rsidRPr="00BD5ED5" w:rsidRDefault="007E02A9" w:rsidP="007E02A9">
      <w:pPr>
        <w:spacing w:after="0"/>
        <w:ind w:left="709" w:hanging="709"/>
        <w:jc w:val="both"/>
        <w:rPr>
          <w:rFonts w:ascii="Times New Roman" w:hAnsi="Times New Roman" w:cs="Times New Roman"/>
          <w:sz w:val="24"/>
          <w:szCs w:val="24"/>
          <w:lang w:val="en-US"/>
        </w:rPr>
      </w:pPr>
      <w:r w:rsidRPr="007E02A9">
        <w:rPr>
          <w:rFonts w:ascii="Times New Roman" w:hAnsi="Times New Roman" w:cs="Times New Roman"/>
          <w:sz w:val="24"/>
          <w:szCs w:val="24"/>
        </w:rPr>
        <w:t xml:space="preserve">Rué, J. et al (2006). </w:t>
      </w:r>
      <w:r w:rsidRPr="007E02A9">
        <w:rPr>
          <w:rFonts w:ascii="Times New Roman" w:hAnsi="Times New Roman" w:cs="Times New Roman"/>
          <w:i/>
          <w:iCs/>
          <w:sz w:val="24"/>
          <w:szCs w:val="24"/>
        </w:rPr>
        <w:t>Disfrutar o sufrir la escolaridad obligatoria; quién es quién en las oportunidades escolares</w:t>
      </w:r>
      <w:r w:rsidRPr="007E02A9">
        <w:rPr>
          <w:rFonts w:ascii="Times New Roman" w:hAnsi="Times New Roman" w:cs="Times New Roman"/>
          <w:sz w:val="24"/>
          <w:szCs w:val="24"/>
        </w:rPr>
        <w:t xml:space="preserve">. </w:t>
      </w:r>
      <w:r w:rsidRPr="00BD5ED5">
        <w:rPr>
          <w:rFonts w:ascii="Times New Roman" w:hAnsi="Times New Roman" w:cs="Times New Roman"/>
          <w:sz w:val="24"/>
          <w:szCs w:val="24"/>
          <w:lang w:val="en-US"/>
        </w:rPr>
        <w:t>Barcelona: Octaedro</w:t>
      </w:r>
      <w:r w:rsidR="00B625D9" w:rsidRPr="00BD5ED5">
        <w:rPr>
          <w:rFonts w:ascii="Times New Roman" w:hAnsi="Times New Roman" w:cs="Times New Roman"/>
          <w:sz w:val="24"/>
          <w:szCs w:val="24"/>
          <w:lang w:val="en-US"/>
        </w:rPr>
        <w:t>.</w:t>
      </w:r>
    </w:p>
    <w:p w14:paraId="1833AD04" w14:textId="1388FEBF" w:rsidR="00B625D9" w:rsidRPr="00BD5ED5" w:rsidRDefault="00B625D9" w:rsidP="00B625D9">
      <w:pPr>
        <w:spacing w:after="0"/>
        <w:ind w:left="709" w:hanging="709"/>
        <w:jc w:val="both"/>
        <w:rPr>
          <w:rFonts w:ascii="Times New Roman" w:hAnsi="Times New Roman" w:cs="Times New Roman"/>
          <w:sz w:val="24"/>
          <w:szCs w:val="24"/>
        </w:rPr>
      </w:pPr>
      <w:r w:rsidRPr="00B625D9">
        <w:rPr>
          <w:rFonts w:ascii="Times New Roman" w:hAnsi="Times New Roman" w:cs="Times New Roman"/>
          <w:sz w:val="24"/>
          <w:szCs w:val="24"/>
          <w:lang w:val="en-US"/>
        </w:rPr>
        <w:t xml:space="preserve">Sellman, E., Bedward, J., Cole, T., &amp; Daniels, H. (2002). A sociocultural approach to exclusion. </w:t>
      </w:r>
      <w:r w:rsidRPr="00BD5ED5">
        <w:rPr>
          <w:rFonts w:ascii="Times New Roman" w:hAnsi="Times New Roman" w:cs="Times New Roman"/>
          <w:i/>
          <w:iCs/>
          <w:sz w:val="24"/>
          <w:szCs w:val="24"/>
        </w:rPr>
        <w:t>British Educational Research Journal</w:t>
      </w:r>
      <w:r w:rsidRPr="00BD5ED5">
        <w:rPr>
          <w:rFonts w:ascii="Times New Roman" w:hAnsi="Times New Roman" w:cs="Times New Roman"/>
          <w:sz w:val="24"/>
          <w:szCs w:val="24"/>
        </w:rPr>
        <w:t>, 28(6), 889-900.</w:t>
      </w:r>
    </w:p>
    <w:p w14:paraId="68495B13" w14:textId="2004F0D9" w:rsidR="00451D6E" w:rsidRDefault="00451D6E" w:rsidP="00451D6E">
      <w:pPr>
        <w:spacing w:after="0"/>
        <w:ind w:left="709" w:hanging="709"/>
        <w:jc w:val="both"/>
        <w:rPr>
          <w:rFonts w:ascii="Times New Roman" w:hAnsi="Times New Roman" w:cs="Times New Roman"/>
          <w:sz w:val="24"/>
          <w:szCs w:val="24"/>
        </w:rPr>
      </w:pPr>
      <w:r w:rsidRPr="00451D6E">
        <w:rPr>
          <w:rFonts w:ascii="Times New Roman" w:hAnsi="Times New Roman" w:cs="Times New Roman"/>
          <w:sz w:val="24"/>
          <w:szCs w:val="24"/>
        </w:rPr>
        <w:t>Subirats J. (2004). Pobreza y exclusión social. Un análisis de la realidad española y europea</w:t>
      </w:r>
      <w:r w:rsidRPr="00451D6E">
        <w:rPr>
          <w:rFonts w:ascii="Times New Roman" w:hAnsi="Times New Roman" w:cs="Times New Roman"/>
          <w:i/>
          <w:iCs/>
          <w:sz w:val="24"/>
          <w:szCs w:val="24"/>
        </w:rPr>
        <w:t>. Colección de estudios sociales</w:t>
      </w:r>
      <w:r w:rsidRPr="00451D6E">
        <w:rPr>
          <w:rFonts w:ascii="Times New Roman" w:hAnsi="Times New Roman" w:cs="Times New Roman"/>
          <w:sz w:val="24"/>
          <w:szCs w:val="24"/>
        </w:rPr>
        <w:t>, 16. Fundació</w:t>
      </w:r>
      <w:r w:rsidR="007E02A9">
        <w:rPr>
          <w:rFonts w:ascii="Times New Roman" w:hAnsi="Times New Roman" w:cs="Times New Roman"/>
          <w:sz w:val="24"/>
          <w:szCs w:val="24"/>
        </w:rPr>
        <w:t>n</w:t>
      </w:r>
      <w:r w:rsidRPr="00451D6E">
        <w:rPr>
          <w:rFonts w:ascii="Times New Roman" w:hAnsi="Times New Roman" w:cs="Times New Roman"/>
          <w:sz w:val="24"/>
          <w:szCs w:val="24"/>
        </w:rPr>
        <w:t xml:space="preserve"> “La Caixa”.</w:t>
      </w:r>
    </w:p>
    <w:p w14:paraId="350CA6BC" w14:textId="31064AA5" w:rsidR="006251DC" w:rsidRDefault="006251DC" w:rsidP="006251DC">
      <w:pPr>
        <w:spacing w:after="0"/>
        <w:ind w:left="709" w:hanging="709"/>
        <w:jc w:val="both"/>
        <w:rPr>
          <w:rFonts w:ascii="Times New Roman" w:hAnsi="Times New Roman" w:cs="Times New Roman"/>
          <w:sz w:val="24"/>
          <w:szCs w:val="24"/>
        </w:rPr>
      </w:pPr>
      <w:r w:rsidRPr="006251DC">
        <w:rPr>
          <w:rFonts w:ascii="Times New Roman" w:hAnsi="Times New Roman" w:cs="Times New Roman"/>
          <w:sz w:val="24"/>
          <w:szCs w:val="24"/>
          <w:lang w:val="en-US"/>
        </w:rPr>
        <w:t xml:space="preserve">Womack, J. P., Jones, D. T., &amp; Roos, D. (1990). </w:t>
      </w:r>
      <w:r w:rsidRPr="006251DC">
        <w:rPr>
          <w:rFonts w:ascii="Times New Roman" w:hAnsi="Times New Roman" w:cs="Times New Roman"/>
          <w:i/>
          <w:iCs/>
          <w:sz w:val="24"/>
          <w:szCs w:val="24"/>
          <w:lang w:val="en-US"/>
        </w:rPr>
        <w:t>Machine that changed the world.</w:t>
      </w:r>
      <w:r w:rsidRPr="006251DC">
        <w:rPr>
          <w:rFonts w:ascii="Times New Roman" w:hAnsi="Times New Roman" w:cs="Times New Roman"/>
          <w:sz w:val="24"/>
          <w:szCs w:val="24"/>
          <w:lang w:val="en-US"/>
        </w:rPr>
        <w:t xml:space="preserve"> </w:t>
      </w:r>
      <w:r w:rsidRPr="006251DC">
        <w:rPr>
          <w:rFonts w:ascii="Times New Roman" w:hAnsi="Times New Roman" w:cs="Times New Roman"/>
          <w:sz w:val="24"/>
          <w:szCs w:val="24"/>
        </w:rPr>
        <w:t>New York: Simon and Schuster.</w:t>
      </w:r>
    </w:p>
    <w:p w14:paraId="54E994F9" w14:textId="77777777" w:rsidR="007E02A9" w:rsidRDefault="007E02A9" w:rsidP="00451D6E">
      <w:pPr>
        <w:spacing w:after="0"/>
        <w:ind w:left="709" w:hanging="709"/>
        <w:jc w:val="both"/>
        <w:rPr>
          <w:rFonts w:ascii="Times New Roman" w:hAnsi="Times New Roman" w:cs="Times New Roman"/>
          <w:sz w:val="24"/>
          <w:szCs w:val="24"/>
        </w:rPr>
      </w:pPr>
    </w:p>
    <w:p w14:paraId="67EBCBFE" w14:textId="47459DB7" w:rsidR="00BD109A" w:rsidRPr="00A240B2" w:rsidRDefault="00BD109A" w:rsidP="00A240B2">
      <w:pPr>
        <w:spacing w:after="0"/>
        <w:ind w:left="709" w:hanging="709"/>
        <w:jc w:val="both"/>
        <w:rPr>
          <w:rFonts w:ascii="Times New Roman" w:hAnsi="Times New Roman" w:cs="Times New Roman"/>
          <w:sz w:val="24"/>
          <w:szCs w:val="24"/>
        </w:rPr>
      </w:pPr>
      <w:r w:rsidRPr="00A240B2">
        <w:rPr>
          <w:rFonts w:ascii="Times New Roman" w:hAnsi="Times New Roman" w:cs="Times New Roman"/>
          <w:b/>
          <w:bCs/>
          <w:sz w:val="24"/>
          <w:szCs w:val="24"/>
        </w:rPr>
        <w:br w:type="page"/>
      </w:r>
    </w:p>
    <w:p w14:paraId="7EF27502" w14:textId="77777777" w:rsidR="00A240B2" w:rsidRPr="001633E3" w:rsidRDefault="00A240B2" w:rsidP="001633E3">
      <w:pPr>
        <w:spacing w:after="0"/>
        <w:jc w:val="both"/>
        <w:rPr>
          <w:rFonts w:ascii="Times New Roman" w:hAnsi="Times New Roman" w:cs="Times New Roman"/>
          <w:b/>
          <w:bCs/>
          <w:sz w:val="24"/>
          <w:szCs w:val="24"/>
        </w:rPr>
      </w:pPr>
    </w:p>
    <w:p w14:paraId="538BD208" w14:textId="77777777" w:rsidR="00BD109A" w:rsidRPr="00FE1F03" w:rsidRDefault="00BD109A" w:rsidP="00FE1F03">
      <w:pPr>
        <w:rPr>
          <w:rFonts w:ascii="Times New Roman" w:hAnsi="Times New Roman" w:cs="Times New Roman"/>
          <w:sz w:val="24"/>
          <w:szCs w:val="24"/>
        </w:rPr>
      </w:pPr>
    </w:p>
    <w:p w14:paraId="360567C1" w14:textId="77777777" w:rsidR="00BD109A" w:rsidRPr="00FE1F03" w:rsidRDefault="00BD109A" w:rsidP="00FE1F03">
      <w:pPr>
        <w:rPr>
          <w:rFonts w:ascii="Times New Roman" w:hAnsi="Times New Roman" w:cs="Times New Roman"/>
          <w:sz w:val="24"/>
          <w:szCs w:val="24"/>
        </w:rPr>
      </w:pPr>
    </w:p>
    <w:p w14:paraId="086A31B5" w14:textId="77777777" w:rsidR="00BD109A" w:rsidRPr="00FE1F03" w:rsidRDefault="00BD109A" w:rsidP="00FE1F03">
      <w:pPr>
        <w:rPr>
          <w:rFonts w:ascii="Times New Roman" w:hAnsi="Times New Roman" w:cs="Times New Roman"/>
          <w:sz w:val="24"/>
          <w:szCs w:val="24"/>
        </w:rPr>
      </w:pPr>
    </w:p>
    <w:p w14:paraId="6D019104" w14:textId="77777777" w:rsidR="00BD109A" w:rsidRPr="00FE1F03" w:rsidRDefault="00BD109A" w:rsidP="00FE1F03">
      <w:pPr>
        <w:rPr>
          <w:rFonts w:ascii="Times New Roman" w:hAnsi="Times New Roman" w:cs="Times New Roman"/>
          <w:sz w:val="24"/>
          <w:szCs w:val="24"/>
        </w:rPr>
      </w:pPr>
    </w:p>
    <w:p w14:paraId="7025435B" w14:textId="77777777" w:rsidR="00BD109A" w:rsidRPr="00FE1F03" w:rsidRDefault="00BD109A" w:rsidP="00FE1F03">
      <w:pPr>
        <w:rPr>
          <w:rFonts w:ascii="Times New Roman" w:hAnsi="Times New Roman" w:cs="Times New Roman"/>
          <w:sz w:val="24"/>
          <w:szCs w:val="24"/>
        </w:rPr>
      </w:pPr>
    </w:p>
    <w:p w14:paraId="6095F277" w14:textId="77777777" w:rsidR="00BD109A" w:rsidRPr="00FE1F03" w:rsidRDefault="00BD109A" w:rsidP="00FE1F03">
      <w:pPr>
        <w:rPr>
          <w:rFonts w:ascii="Times New Roman" w:hAnsi="Times New Roman" w:cs="Times New Roman"/>
          <w:sz w:val="24"/>
          <w:szCs w:val="24"/>
        </w:rPr>
      </w:pPr>
    </w:p>
    <w:p w14:paraId="7383BB89" w14:textId="77777777" w:rsidR="00BD109A" w:rsidRPr="00FE1F03" w:rsidRDefault="00BD109A" w:rsidP="00FE1F03">
      <w:pPr>
        <w:rPr>
          <w:rFonts w:ascii="Times New Roman" w:hAnsi="Times New Roman" w:cs="Times New Roman"/>
          <w:sz w:val="24"/>
          <w:szCs w:val="24"/>
        </w:rPr>
      </w:pPr>
    </w:p>
    <w:p w14:paraId="1FBE5DB9" w14:textId="77777777" w:rsidR="00BD109A" w:rsidRPr="00FE1F03" w:rsidRDefault="00BD109A" w:rsidP="00FE1F03">
      <w:pPr>
        <w:rPr>
          <w:rFonts w:ascii="Times New Roman" w:hAnsi="Times New Roman" w:cs="Times New Roman"/>
          <w:sz w:val="24"/>
          <w:szCs w:val="24"/>
        </w:rPr>
      </w:pPr>
    </w:p>
    <w:p w14:paraId="651E4BDC" w14:textId="77777777" w:rsidR="00BD109A" w:rsidRPr="00FE1F03" w:rsidRDefault="00BD109A" w:rsidP="00FE1F03">
      <w:pPr>
        <w:rPr>
          <w:rFonts w:ascii="Times New Roman" w:hAnsi="Times New Roman" w:cs="Times New Roman"/>
          <w:sz w:val="24"/>
          <w:szCs w:val="24"/>
        </w:rPr>
      </w:pPr>
    </w:p>
    <w:p w14:paraId="3BE469C5" w14:textId="77777777" w:rsidR="00CF5EA2" w:rsidRPr="00FE1F03" w:rsidRDefault="00CF5EA2" w:rsidP="00FE1F03">
      <w:pPr>
        <w:rPr>
          <w:rFonts w:ascii="Times New Roman" w:hAnsi="Times New Roman" w:cs="Times New Roman"/>
          <w:sz w:val="24"/>
          <w:szCs w:val="24"/>
        </w:rPr>
      </w:pPr>
    </w:p>
    <w:sectPr w:rsidR="00CF5EA2" w:rsidRPr="00FE1F03" w:rsidSect="00AF05C0">
      <w:footerReference w:type="default" r:id="rId34"/>
      <w:pgSz w:w="11906" w:h="16838"/>
      <w:pgMar w:top="1417" w:right="1701" w:bottom="1417" w:left="1701" w:header="708" w:footer="708" w:gutter="0"/>
      <w:pgNumType w:start="3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586B48" w14:textId="77777777" w:rsidR="00DE45C4" w:rsidRDefault="00DE45C4">
      <w:pPr>
        <w:spacing w:before="0" w:after="0" w:line="240" w:lineRule="auto"/>
      </w:pPr>
      <w:r>
        <w:separator/>
      </w:r>
    </w:p>
  </w:endnote>
  <w:endnote w:type="continuationSeparator" w:id="0">
    <w:p w14:paraId="5F2FFBC9" w14:textId="77777777" w:rsidR="00DE45C4" w:rsidRDefault="00DE45C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rebuchetMS">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63163765"/>
      <w:docPartObj>
        <w:docPartGallery w:val="Page Numbers (Bottom of Page)"/>
        <w:docPartUnique/>
      </w:docPartObj>
    </w:sdtPr>
    <w:sdtContent>
      <w:p w14:paraId="47A61AB2" w14:textId="77777777" w:rsidR="00625A59" w:rsidRDefault="007951A4">
        <w:pPr>
          <w:pStyle w:val="Piedepgina"/>
          <w:jc w:val="center"/>
        </w:pPr>
        <w:r>
          <w:fldChar w:fldCharType="begin"/>
        </w:r>
        <w:r>
          <w:instrText>PAGE   \* MERGEFORMAT</w:instrText>
        </w:r>
        <w:r>
          <w:fldChar w:fldCharType="separate"/>
        </w:r>
        <w:r>
          <w:rPr>
            <w:noProof/>
          </w:rPr>
          <w:t>70</w:t>
        </w:r>
        <w:r>
          <w:fldChar w:fldCharType="end"/>
        </w:r>
      </w:p>
    </w:sdtContent>
  </w:sdt>
  <w:p w14:paraId="4A5B0085" w14:textId="77777777" w:rsidR="00625A59" w:rsidRDefault="0000000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8D899E" w14:textId="77777777" w:rsidR="00DE45C4" w:rsidRDefault="00DE45C4">
      <w:pPr>
        <w:spacing w:before="0" w:after="0" w:line="240" w:lineRule="auto"/>
      </w:pPr>
      <w:r>
        <w:separator/>
      </w:r>
    </w:p>
  </w:footnote>
  <w:footnote w:type="continuationSeparator" w:id="0">
    <w:p w14:paraId="3296C9C2" w14:textId="77777777" w:rsidR="00DE45C4" w:rsidRDefault="00DE45C4">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E65AB7"/>
    <w:multiLevelType w:val="multilevel"/>
    <w:tmpl w:val="D7F8E0E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FA0815"/>
    <w:multiLevelType w:val="hybridMultilevel"/>
    <w:tmpl w:val="63F2D18E"/>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17596A36"/>
    <w:multiLevelType w:val="hybridMultilevel"/>
    <w:tmpl w:val="28CA4F90"/>
    <w:lvl w:ilvl="0" w:tplc="4A701A32">
      <w:start w:val="2"/>
      <w:numFmt w:val="bullet"/>
      <w:lvlText w:val="-"/>
      <w:lvlJc w:val="left"/>
      <w:pPr>
        <w:ind w:left="1429" w:hanging="360"/>
      </w:pPr>
      <w:rPr>
        <w:rFonts w:ascii="Cambria" w:eastAsia="Calibri" w:hAnsi="Cambria" w:cs="TrebuchetMS" w:hint="default"/>
      </w:rPr>
    </w:lvl>
    <w:lvl w:ilvl="1" w:tplc="B322AE98">
      <w:numFmt w:val="bullet"/>
      <w:lvlText w:val=""/>
      <w:lvlJc w:val="left"/>
      <w:pPr>
        <w:ind w:left="2149" w:hanging="360"/>
      </w:pPr>
      <w:rPr>
        <w:rFonts w:ascii="Symbol" w:eastAsiaTheme="minorEastAsia" w:hAnsi="Symbol" w:cs="Times New Roman"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3" w15:restartNumberingAfterBreak="0">
    <w:nsid w:val="226A693F"/>
    <w:multiLevelType w:val="multilevel"/>
    <w:tmpl w:val="ED70A138"/>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233218"/>
    <w:multiLevelType w:val="hybridMultilevel"/>
    <w:tmpl w:val="111A6E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2B341979"/>
    <w:multiLevelType w:val="hybridMultilevel"/>
    <w:tmpl w:val="46AECE58"/>
    <w:lvl w:ilvl="0" w:tplc="4A701A32">
      <w:start w:val="2"/>
      <w:numFmt w:val="bullet"/>
      <w:lvlText w:val="-"/>
      <w:lvlJc w:val="left"/>
      <w:pPr>
        <w:ind w:left="720" w:hanging="360"/>
      </w:pPr>
      <w:rPr>
        <w:rFonts w:ascii="Cambria" w:eastAsia="Calibri" w:hAnsi="Cambria" w:cs="TrebuchetMS"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2C9F013E"/>
    <w:multiLevelType w:val="hybridMultilevel"/>
    <w:tmpl w:val="C440802C"/>
    <w:lvl w:ilvl="0" w:tplc="0C0A0001">
      <w:start w:val="1"/>
      <w:numFmt w:val="bullet"/>
      <w:lvlText w:val=""/>
      <w:lvlJc w:val="left"/>
      <w:pPr>
        <w:ind w:left="1429" w:hanging="360"/>
      </w:pPr>
      <w:rPr>
        <w:rFonts w:ascii="Symbol" w:hAnsi="Symbol"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7" w15:restartNumberingAfterBreak="0">
    <w:nsid w:val="2CFC76DE"/>
    <w:multiLevelType w:val="hybridMultilevel"/>
    <w:tmpl w:val="C52266EC"/>
    <w:lvl w:ilvl="0" w:tplc="4A701A32">
      <w:start w:val="2"/>
      <w:numFmt w:val="bullet"/>
      <w:lvlText w:val="-"/>
      <w:lvlJc w:val="left"/>
      <w:pPr>
        <w:ind w:left="720" w:hanging="360"/>
      </w:pPr>
      <w:rPr>
        <w:rFonts w:ascii="Cambria" w:eastAsia="Calibri" w:hAnsi="Cambria" w:cs="TrebuchetMS" w:hint="default"/>
      </w:rPr>
    </w:lvl>
    <w:lvl w:ilvl="1" w:tplc="0C0A0001">
      <w:start w:val="1"/>
      <w:numFmt w:val="bullet"/>
      <w:lvlText w:val=""/>
      <w:lvlJc w:val="left"/>
      <w:pPr>
        <w:ind w:left="1440" w:hanging="360"/>
      </w:pPr>
      <w:rPr>
        <w:rFonts w:ascii="Symbol" w:hAnsi="Symbol"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2E9004EC"/>
    <w:multiLevelType w:val="multilevel"/>
    <w:tmpl w:val="03C61D4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70F468B"/>
    <w:multiLevelType w:val="hybridMultilevel"/>
    <w:tmpl w:val="71C073BA"/>
    <w:lvl w:ilvl="0" w:tplc="4A701A32">
      <w:start w:val="2"/>
      <w:numFmt w:val="bullet"/>
      <w:lvlText w:val="-"/>
      <w:lvlJc w:val="left"/>
      <w:pPr>
        <w:ind w:left="1429" w:hanging="360"/>
      </w:pPr>
      <w:rPr>
        <w:rFonts w:ascii="Cambria" w:eastAsia="Calibri" w:hAnsi="Cambria" w:cs="TrebuchetMS"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10" w15:restartNumberingAfterBreak="0">
    <w:nsid w:val="55F42CC0"/>
    <w:multiLevelType w:val="hybridMultilevel"/>
    <w:tmpl w:val="E4F2C28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57385128"/>
    <w:multiLevelType w:val="hybridMultilevel"/>
    <w:tmpl w:val="4DA40F3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5A6C26EF"/>
    <w:multiLevelType w:val="hybridMultilevel"/>
    <w:tmpl w:val="4E7E9B9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3" w15:restartNumberingAfterBreak="0">
    <w:nsid w:val="63D0689F"/>
    <w:multiLevelType w:val="multilevel"/>
    <w:tmpl w:val="0C0A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67FE4778"/>
    <w:multiLevelType w:val="hybridMultilevel"/>
    <w:tmpl w:val="1F0A0FE4"/>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6BF3140B"/>
    <w:multiLevelType w:val="hybridMultilevel"/>
    <w:tmpl w:val="1F7AF900"/>
    <w:lvl w:ilvl="0" w:tplc="4A701A32">
      <w:start w:val="2"/>
      <w:numFmt w:val="bullet"/>
      <w:lvlText w:val="-"/>
      <w:lvlJc w:val="left"/>
      <w:pPr>
        <w:ind w:left="1429" w:hanging="360"/>
      </w:pPr>
      <w:rPr>
        <w:rFonts w:ascii="Cambria" w:eastAsia="Calibri" w:hAnsi="Cambria" w:cs="TrebuchetMS"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16" w15:restartNumberingAfterBreak="0">
    <w:nsid w:val="6CC75167"/>
    <w:multiLevelType w:val="hybridMultilevel"/>
    <w:tmpl w:val="541AE75E"/>
    <w:lvl w:ilvl="0" w:tplc="4A701A32">
      <w:start w:val="2"/>
      <w:numFmt w:val="bullet"/>
      <w:lvlText w:val="-"/>
      <w:lvlJc w:val="left"/>
      <w:pPr>
        <w:ind w:left="1429" w:hanging="360"/>
      </w:pPr>
      <w:rPr>
        <w:rFonts w:ascii="Cambria" w:eastAsia="Calibri" w:hAnsi="Cambria" w:cs="TrebuchetMS"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17" w15:restartNumberingAfterBreak="0">
    <w:nsid w:val="75405E65"/>
    <w:multiLevelType w:val="hybridMultilevel"/>
    <w:tmpl w:val="A96E51F6"/>
    <w:lvl w:ilvl="0" w:tplc="0C0A0017">
      <w:start w:val="1"/>
      <w:numFmt w:val="lowerLetter"/>
      <w:lvlText w:val="%1)"/>
      <w:lvlJc w:val="left"/>
      <w:pPr>
        <w:ind w:left="720"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8" w15:restartNumberingAfterBreak="0">
    <w:nsid w:val="7D323D1C"/>
    <w:multiLevelType w:val="multilevel"/>
    <w:tmpl w:val="36AA8FFE"/>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9" w15:restartNumberingAfterBreak="0">
    <w:nsid w:val="7E461C77"/>
    <w:multiLevelType w:val="multilevel"/>
    <w:tmpl w:val="F522D1D6"/>
    <w:lvl w:ilvl="0">
      <w:start w:val="1"/>
      <w:numFmt w:val="decimal"/>
      <w:lvlText w:val="%1."/>
      <w:lvlJc w:val="left"/>
      <w:pPr>
        <w:ind w:left="1354" w:hanging="360"/>
      </w:pPr>
      <w:rPr>
        <w:b w:val="0"/>
      </w:rPr>
    </w:lvl>
    <w:lvl w:ilvl="1">
      <w:start w:val="1"/>
      <w:numFmt w:val="decimal"/>
      <w:isLgl/>
      <w:lvlText w:val="%1.%2."/>
      <w:lvlJc w:val="left"/>
      <w:pPr>
        <w:ind w:left="1714" w:hanging="720"/>
      </w:pPr>
      <w:rPr>
        <w:rFonts w:hint="default"/>
      </w:rPr>
    </w:lvl>
    <w:lvl w:ilvl="2">
      <w:start w:val="1"/>
      <w:numFmt w:val="decimal"/>
      <w:isLgl/>
      <w:lvlText w:val="%1.%2.%3."/>
      <w:lvlJc w:val="left"/>
      <w:pPr>
        <w:ind w:left="1714" w:hanging="720"/>
      </w:pPr>
      <w:rPr>
        <w:rFonts w:hint="default"/>
      </w:rPr>
    </w:lvl>
    <w:lvl w:ilvl="3">
      <w:start w:val="1"/>
      <w:numFmt w:val="decimal"/>
      <w:isLgl/>
      <w:lvlText w:val="%1.%2.%3.%4."/>
      <w:lvlJc w:val="left"/>
      <w:pPr>
        <w:ind w:left="2074" w:hanging="1080"/>
      </w:pPr>
      <w:rPr>
        <w:rFonts w:hint="default"/>
      </w:rPr>
    </w:lvl>
    <w:lvl w:ilvl="4">
      <w:start w:val="1"/>
      <w:numFmt w:val="decimal"/>
      <w:isLgl/>
      <w:lvlText w:val="%1.%2.%3.%4.%5."/>
      <w:lvlJc w:val="left"/>
      <w:pPr>
        <w:ind w:left="2074" w:hanging="1080"/>
      </w:pPr>
      <w:rPr>
        <w:rFonts w:hint="default"/>
      </w:rPr>
    </w:lvl>
    <w:lvl w:ilvl="5">
      <w:start w:val="1"/>
      <w:numFmt w:val="decimal"/>
      <w:isLgl/>
      <w:lvlText w:val="%1.%2.%3.%4.%5.%6."/>
      <w:lvlJc w:val="left"/>
      <w:pPr>
        <w:ind w:left="2434" w:hanging="1440"/>
      </w:pPr>
      <w:rPr>
        <w:rFonts w:hint="default"/>
      </w:rPr>
    </w:lvl>
    <w:lvl w:ilvl="6">
      <w:start w:val="1"/>
      <w:numFmt w:val="decimal"/>
      <w:isLgl/>
      <w:lvlText w:val="%1.%2.%3.%4.%5.%6.%7."/>
      <w:lvlJc w:val="left"/>
      <w:pPr>
        <w:ind w:left="2434" w:hanging="1440"/>
      </w:pPr>
      <w:rPr>
        <w:rFonts w:hint="default"/>
      </w:rPr>
    </w:lvl>
    <w:lvl w:ilvl="7">
      <w:start w:val="1"/>
      <w:numFmt w:val="decimal"/>
      <w:isLgl/>
      <w:lvlText w:val="%1.%2.%3.%4.%5.%6.%7.%8."/>
      <w:lvlJc w:val="left"/>
      <w:pPr>
        <w:ind w:left="2794" w:hanging="1800"/>
      </w:pPr>
      <w:rPr>
        <w:rFonts w:hint="default"/>
      </w:rPr>
    </w:lvl>
    <w:lvl w:ilvl="8">
      <w:start w:val="1"/>
      <w:numFmt w:val="decimal"/>
      <w:isLgl/>
      <w:lvlText w:val="%1.%2.%3.%4.%5.%6.%7.%8.%9."/>
      <w:lvlJc w:val="left"/>
      <w:pPr>
        <w:ind w:left="3154" w:hanging="2160"/>
      </w:pPr>
      <w:rPr>
        <w:rFonts w:hint="default"/>
      </w:rPr>
    </w:lvl>
  </w:abstractNum>
  <w:num w:numId="1" w16cid:durableId="1701124945">
    <w:abstractNumId w:val="1"/>
  </w:num>
  <w:num w:numId="2" w16cid:durableId="476999037">
    <w:abstractNumId w:val="11"/>
  </w:num>
  <w:num w:numId="3" w16cid:durableId="827281187">
    <w:abstractNumId w:val="5"/>
  </w:num>
  <w:num w:numId="4" w16cid:durableId="630867007">
    <w:abstractNumId w:val="14"/>
  </w:num>
  <w:num w:numId="5" w16cid:durableId="1541623767">
    <w:abstractNumId w:val="12"/>
  </w:num>
  <w:num w:numId="6" w16cid:durableId="741682217">
    <w:abstractNumId w:val="17"/>
  </w:num>
  <w:num w:numId="7" w16cid:durableId="1780710726">
    <w:abstractNumId w:val="19"/>
  </w:num>
  <w:num w:numId="8" w16cid:durableId="723454844">
    <w:abstractNumId w:val="10"/>
  </w:num>
  <w:num w:numId="9" w16cid:durableId="880870998">
    <w:abstractNumId w:val="4"/>
  </w:num>
  <w:num w:numId="10" w16cid:durableId="1188258321">
    <w:abstractNumId w:val="7"/>
  </w:num>
  <w:num w:numId="11" w16cid:durableId="1674643666">
    <w:abstractNumId w:val="13"/>
  </w:num>
  <w:num w:numId="12" w16cid:durableId="1599411903">
    <w:abstractNumId w:val="3"/>
  </w:num>
  <w:num w:numId="13" w16cid:durableId="1491680120">
    <w:abstractNumId w:val="0"/>
  </w:num>
  <w:num w:numId="14" w16cid:durableId="985665019">
    <w:abstractNumId w:val="8"/>
  </w:num>
  <w:num w:numId="15" w16cid:durableId="385299059">
    <w:abstractNumId w:val="18"/>
  </w:num>
  <w:num w:numId="16" w16cid:durableId="1632439844">
    <w:abstractNumId w:val="6"/>
  </w:num>
  <w:num w:numId="17" w16cid:durableId="2014263970">
    <w:abstractNumId w:val="2"/>
  </w:num>
  <w:num w:numId="18" w16cid:durableId="1902641204">
    <w:abstractNumId w:val="16"/>
  </w:num>
  <w:num w:numId="19" w16cid:durableId="2111007309">
    <w:abstractNumId w:val="15"/>
  </w:num>
  <w:num w:numId="20" w16cid:durableId="74634695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41BB"/>
    <w:rsid w:val="000A6D4F"/>
    <w:rsid w:val="000D654C"/>
    <w:rsid w:val="00110C17"/>
    <w:rsid w:val="00114227"/>
    <w:rsid w:val="001633E3"/>
    <w:rsid w:val="0019085E"/>
    <w:rsid w:val="001A6D4D"/>
    <w:rsid w:val="001F4B5E"/>
    <w:rsid w:val="002378F0"/>
    <w:rsid w:val="00251A5B"/>
    <w:rsid w:val="002E3CB2"/>
    <w:rsid w:val="00321F24"/>
    <w:rsid w:val="00371406"/>
    <w:rsid w:val="00385332"/>
    <w:rsid w:val="003E01E7"/>
    <w:rsid w:val="00400A68"/>
    <w:rsid w:val="00416168"/>
    <w:rsid w:val="00451D6E"/>
    <w:rsid w:val="00460729"/>
    <w:rsid w:val="00461254"/>
    <w:rsid w:val="004C0BFA"/>
    <w:rsid w:val="0059131B"/>
    <w:rsid w:val="00591A15"/>
    <w:rsid w:val="006251DC"/>
    <w:rsid w:val="00754FFE"/>
    <w:rsid w:val="007951A4"/>
    <w:rsid w:val="007E02A9"/>
    <w:rsid w:val="00836388"/>
    <w:rsid w:val="00870BC8"/>
    <w:rsid w:val="00893E8F"/>
    <w:rsid w:val="00942DAB"/>
    <w:rsid w:val="0097251C"/>
    <w:rsid w:val="00A16E98"/>
    <w:rsid w:val="00A240B2"/>
    <w:rsid w:val="00A80D27"/>
    <w:rsid w:val="00AA2196"/>
    <w:rsid w:val="00AB4ABE"/>
    <w:rsid w:val="00B10107"/>
    <w:rsid w:val="00B625D9"/>
    <w:rsid w:val="00B941BB"/>
    <w:rsid w:val="00BD109A"/>
    <w:rsid w:val="00BD5ED5"/>
    <w:rsid w:val="00C66D98"/>
    <w:rsid w:val="00C75148"/>
    <w:rsid w:val="00CD0966"/>
    <w:rsid w:val="00CD6014"/>
    <w:rsid w:val="00CF5EA2"/>
    <w:rsid w:val="00D4142C"/>
    <w:rsid w:val="00DA5386"/>
    <w:rsid w:val="00DD1201"/>
    <w:rsid w:val="00DE1BBC"/>
    <w:rsid w:val="00DE35E5"/>
    <w:rsid w:val="00DE45C4"/>
    <w:rsid w:val="00DF1815"/>
    <w:rsid w:val="00DF7FF8"/>
    <w:rsid w:val="00E277C4"/>
    <w:rsid w:val="00E507DA"/>
    <w:rsid w:val="00E71C79"/>
    <w:rsid w:val="00E80F0A"/>
    <w:rsid w:val="00E86713"/>
    <w:rsid w:val="00E918A1"/>
    <w:rsid w:val="00EA08D8"/>
    <w:rsid w:val="00EA399C"/>
    <w:rsid w:val="00EB1307"/>
    <w:rsid w:val="00F4334D"/>
    <w:rsid w:val="00F71E38"/>
    <w:rsid w:val="00FA4A82"/>
    <w:rsid w:val="00FE17D9"/>
    <w:rsid w:val="00FE1F0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9E9FAF"/>
  <w15:chartTrackingRefBased/>
  <w15:docId w15:val="{45D32BC1-2CF6-4D20-AEF7-1D3E5EA49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109A"/>
    <w:pPr>
      <w:spacing w:before="200" w:after="200" w:line="276" w:lineRule="auto"/>
    </w:pPr>
    <w:rPr>
      <w:rFonts w:eastAsiaTheme="minorEastAsia"/>
      <w:sz w:val="20"/>
      <w:szCs w:val="20"/>
      <w:lang w:bidi="en-US"/>
    </w:rPr>
  </w:style>
  <w:style w:type="paragraph" w:styleId="Ttulo1">
    <w:name w:val="heading 1"/>
    <w:basedOn w:val="Normal"/>
    <w:next w:val="Normal"/>
    <w:link w:val="Ttulo1Car"/>
    <w:uiPriority w:val="9"/>
    <w:qFormat/>
    <w:rsid w:val="00BD109A"/>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after="0"/>
      <w:outlineLvl w:val="0"/>
    </w:pPr>
    <w:rPr>
      <w:b/>
      <w:bCs/>
      <w:caps/>
      <w:color w:val="FFFFFF" w:themeColor="background1"/>
      <w:spacing w:val="15"/>
      <w:sz w:val="22"/>
      <w:szCs w:val="22"/>
    </w:rPr>
  </w:style>
  <w:style w:type="paragraph" w:styleId="Ttulo2">
    <w:name w:val="heading 2"/>
    <w:basedOn w:val="Normal"/>
    <w:next w:val="Normal"/>
    <w:link w:val="Ttulo2Car"/>
    <w:uiPriority w:val="9"/>
    <w:unhideWhenUsed/>
    <w:qFormat/>
    <w:rsid w:val="00BD109A"/>
    <w:p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spacing w:after="0"/>
      <w:outlineLvl w:val="1"/>
    </w:pPr>
    <w:rPr>
      <w:caps/>
      <w:spacing w:val="15"/>
      <w:sz w:val="22"/>
      <w:szCs w:val="22"/>
    </w:rPr>
  </w:style>
  <w:style w:type="paragraph" w:styleId="Ttulo3">
    <w:name w:val="heading 3"/>
    <w:basedOn w:val="Normal"/>
    <w:next w:val="Normal"/>
    <w:link w:val="Ttulo3Car"/>
    <w:uiPriority w:val="9"/>
    <w:unhideWhenUsed/>
    <w:qFormat/>
    <w:rsid w:val="00BD109A"/>
    <w:pPr>
      <w:pBdr>
        <w:top w:val="single" w:sz="6" w:space="2" w:color="4472C4" w:themeColor="accent1"/>
        <w:left w:val="single" w:sz="6" w:space="2" w:color="4472C4" w:themeColor="accent1"/>
      </w:pBdr>
      <w:spacing w:before="300" w:after="0"/>
      <w:outlineLvl w:val="2"/>
    </w:pPr>
    <w:rPr>
      <w:caps/>
      <w:color w:val="1F3763" w:themeColor="accent1" w:themeShade="7F"/>
      <w:spacing w:val="15"/>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D109A"/>
    <w:rPr>
      <w:rFonts w:eastAsiaTheme="minorEastAsia"/>
      <w:b/>
      <w:bCs/>
      <w:caps/>
      <w:color w:val="FFFFFF" w:themeColor="background1"/>
      <w:spacing w:val="15"/>
      <w:shd w:val="clear" w:color="auto" w:fill="4472C4" w:themeFill="accent1"/>
      <w:lang w:bidi="en-US"/>
    </w:rPr>
  </w:style>
  <w:style w:type="character" w:customStyle="1" w:styleId="Ttulo2Car">
    <w:name w:val="Título 2 Car"/>
    <w:basedOn w:val="Fuentedeprrafopredeter"/>
    <w:link w:val="Ttulo2"/>
    <w:uiPriority w:val="9"/>
    <w:rsid w:val="00BD109A"/>
    <w:rPr>
      <w:rFonts w:eastAsiaTheme="minorEastAsia"/>
      <w:caps/>
      <w:spacing w:val="15"/>
      <w:shd w:val="clear" w:color="auto" w:fill="D9E2F3" w:themeFill="accent1" w:themeFillTint="33"/>
      <w:lang w:bidi="en-US"/>
    </w:rPr>
  </w:style>
  <w:style w:type="character" w:customStyle="1" w:styleId="Ttulo3Car">
    <w:name w:val="Título 3 Car"/>
    <w:basedOn w:val="Fuentedeprrafopredeter"/>
    <w:link w:val="Ttulo3"/>
    <w:uiPriority w:val="9"/>
    <w:rsid w:val="00BD109A"/>
    <w:rPr>
      <w:rFonts w:eastAsiaTheme="minorEastAsia"/>
      <w:caps/>
      <w:color w:val="1F3763" w:themeColor="accent1" w:themeShade="7F"/>
      <w:spacing w:val="15"/>
      <w:lang w:bidi="en-US"/>
    </w:rPr>
  </w:style>
  <w:style w:type="paragraph" w:styleId="Prrafodelista">
    <w:name w:val="List Paragraph"/>
    <w:basedOn w:val="Normal"/>
    <w:uiPriority w:val="34"/>
    <w:qFormat/>
    <w:rsid w:val="00BD109A"/>
    <w:pPr>
      <w:ind w:left="720"/>
      <w:contextualSpacing/>
    </w:pPr>
  </w:style>
  <w:style w:type="paragraph" w:customStyle="1" w:styleId="Pa13">
    <w:name w:val="Pa13"/>
    <w:basedOn w:val="Normal"/>
    <w:next w:val="Normal"/>
    <w:uiPriority w:val="99"/>
    <w:rsid w:val="00BD109A"/>
    <w:pPr>
      <w:autoSpaceDE w:val="0"/>
      <w:autoSpaceDN w:val="0"/>
      <w:adjustRightInd w:val="0"/>
      <w:spacing w:after="0" w:line="201" w:lineRule="atLeast"/>
    </w:pPr>
    <w:rPr>
      <w:rFonts w:ascii="Arial" w:eastAsia="Calibri" w:hAnsi="Arial" w:cs="Arial"/>
      <w:sz w:val="24"/>
      <w:szCs w:val="24"/>
      <w:lang w:val="en-US"/>
    </w:rPr>
  </w:style>
  <w:style w:type="paragraph" w:customStyle="1" w:styleId="Pa12">
    <w:name w:val="Pa12"/>
    <w:basedOn w:val="Normal"/>
    <w:next w:val="Normal"/>
    <w:uiPriority w:val="99"/>
    <w:rsid w:val="00BD109A"/>
    <w:pPr>
      <w:autoSpaceDE w:val="0"/>
      <w:autoSpaceDN w:val="0"/>
      <w:adjustRightInd w:val="0"/>
      <w:spacing w:after="0" w:line="201" w:lineRule="atLeast"/>
    </w:pPr>
    <w:rPr>
      <w:rFonts w:ascii="Arial" w:eastAsia="Calibri" w:hAnsi="Arial" w:cs="Arial"/>
      <w:sz w:val="24"/>
      <w:szCs w:val="24"/>
      <w:lang w:val="en-US"/>
    </w:rPr>
  </w:style>
  <w:style w:type="table" w:styleId="Tablaconcuadrcula">
    <w:name w:val="Table Grid"/>
    <w:basedOn w:val="Tablanormal"/>
    <w:uiPriority w:val="59"/>
    <w:rsid w:val="00BD109A"/>
    <w:pPr>
      <w:spacing w:after="0" w:line="240" w:lineRule="auto"/>
    </w:pPr>
    <w:rPr>
      <w:rFonts w:eastAsiaTheme="minorEastAsia"/>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epgina">
    <w:name w:val="footer"/>
    <w:basedOn w:val="Normal"/>
    <w:link w:val="PiedepginaCar"/>
    <w:uiPriority w:val="99"/>
    <w:unhideWhenUsed/>
    <w:rsid w:val="00BD109A"/>
    <w:pPr>
      <w:tabs>
        <w:tab w:val="center" w:pos="4252"/>
        <w:tab w:val="right" w:pos="8504"/>
      </w:tabs>
      <w:spacing w:before="0" w:after="0" w:line="240" w:lineRule="auto"/>
    </w:pPr>
  </w:style>
  <w:style w:type="character" w:customStyle="1" w:styleId="PiedepginaCar">
    <w:name w:val="Pie de página Car"/>
    <w:basedOn w:val="Fuentedeprrafopredeter"/>
    <w:link w:val="Piedepgina"/>
    <w:uiPriority w:val="99"/>
    <w:rsid w:val="00BD109A"/>
    <w:rPr>
      <w:rFonts w:eastAsiaTheme="minorEastAsia"/>
      <w:sz w:val="20"/>
      <w:szCs w:val="20"/>
      <w:lang w:bidi="en-US"/>
    </w:rPr>
  </w:style>
  <w:style w:type="paragraph" w:styleId="NormalWeb">
    <w:name w:val="Normal (Web)"/>
    <w:basedOn w:val="Normal"/>
    <w:uiPriority w:val="99"/>
    <w:unhideWhenUsed/>
    <w:rsid w:val="00BD109A"/>
    <w:pPr>
      <w:spacing w:before="100" w:beforeAutospacing="1" w:after="100" w:afterAutospacing="1" w:line="240" w:lineRule="auto"/>
    </w:pPr>
    <w:rPr>
      <w:rFonts w:ascii="Times New Roman" w:eastAsia="Times New Roman" w:hAnsi="Times New Roman" w:cs="Times New Roman"/>
      <w:sz w:val="24"/>
      <w:szCs w:val="24"/>
      <w:lang w:eastAsia="es-ES" w:bidi="ar-SA"/>
    </w:rPr>
  </w:style>
  <w:style w:type="character" w:styleId="Textoennegrita">
    <w:name w:val="Strong"/>
    <w:basedOn w:val="Fuentedeprrafopredeter"/>
    <w:uiPriority w:val="22"/>
    <w:qFormat/>
    <w:rsid w:val="00BD109A"/>
    <w:rPr>
      <w:b/>
      <w:bCs/>
    </w:rPr>
  </w:style>
  <w:style w:type="character" w:styleId="Hipervnculo">
    <w:name w:val="Hyperlink"/>
    <w:basedOn w:val="Fuentedeprrafopredeter"/>
    <w:uiPriority w:val="99"/>
    <w:unhideWhenUsed/>
    <w:rsid w:val="00BD109A"/>
    <w:rPr>
      <w:color w:val="0000FF"/>
      <w:u w:val="single"/>
    </w:rPr>
  </w:style>
  <w:style w:type="character" w:styleId="nfasis">
    <w:name w:val="Emphasis"/>
    <w:basedOn w:val="Fuentedeprrafopredeter"/>
    <w:uiPriority w:val="20"/>
    <w:qFormat/>
    <w:rsid w:val="00BD109A"/>
    <w:rPr>
      <w:i/>
      <w:iCs/>
    </w:rPr>
  </w:style>
  <w:style w:type="character" w:styleId="Hipervnculovisitado">
    <w:name w:val="FollowedHyperlink"/>
    <w:basedOn w:val="Fuentedeprrafopredeter"/>
    <w:uiPriority w:val="99"/>
    <w:semiHidden/>
    <w:unhideWhenUsed/>
    <w:rsid w:val="00416168"/>
    <w:rPr>
      <w:color w:val="954F72" w:themeColor="followedHyperlink"/>
      <w:u w:val="single"/>
    </w:rPr>
  </w:style>
  <w:style w:type="character" w:styleId="Mencinsinresolver">
    <w:name w:val="Unresolved Mention"/>
    <w:basedOn w:val="Fuentedeprrafopredeter"/>
    <w:uiPriority w:val="99"/>
    <w:semiHidden/>
    <w:unhideWhenUsed/>
    <w:rsid w:val="00DF7FF8"/>
    <w:rPr>
      <w:color w:val="605E5C"/>
      <w:shd w:val="clear" w:color="auto" w:fill="E1DFDD"/>
    </w:rPr>
  </w:style>
  <w:style w:type="character" w:styleId="Refdecomentario">
    <w:name w:val="annotation reference"/>
    <w:basedOn w:val="Fuentedeprrafopredeter"/>
    <w:uiPriority w:val="99"/>
    <w:semiHidden/>
    <w:unhideWhenUsed/>
    <w:rsid w:val="001633E3"/>
    <w:rPr>
      <w:sz w:val="16"/>
      <w:szCs w:val="16"/>
    </w:rPr>
  </w:style>
  <w:style w:type="paragraph" w:styleId="Textocomentario">
    <w:name w:val="annotation text"/>
    <w:basedOn w:val="Normal"/>
    <w:link w:val="TextocomentarioCar"/>
    <w:uiPriority w:val="99"/>
    <w:unhideWhenUsed/>
    <w:rsid w:val="001633E3"/>
    <w:pPr>
      <w:spacing w:line="240" w:lineRule="auto"/>
    </w:pPr>
  </w:style>
  <w:style w:type="character" w:customStyle="1" w:styleId="TextocomentarioCar">
    <w:name w:val="Texto comentario Car"/>
    <w:basedOn w:val="Fuentedeprrafopredeter"/>
    <w:link w:val="Textocomentario"/>
    <w:uiPriority w:val="99"/>
    <w:rsid w:val="001633E3"/>
    <w:rPr>
      <w:rFonts w:eastAsiaTheme="minorEastAsia"/>
      <w:sz w:val="20"/>
      <w:szCs w:val="20"/>
      <w:lang w:bidi="en-US"/>
    </w:rPr>
  </w:style>
  <w:style w:type="paragraph" w:styleId="Asuntodelcomentario">
    <w:name w:val="annotation subject"/>
    <w:basedOn w:val="Textocomentario"/>
    <w:next w:val="Textocomentario"/>
    <w:link w:val="AsuntodelcomentarioCar"/>
    <w:uiPriority w:val="99"/>
    <w:semiHidden/>
    <w:unhideWhenUsed/>
    <w:rsid w:val="001633E3"/>
    <w:rPr>
      <w:b/>
      <w:bCs/>
    </w:rPr>
  </w:style>
  <w:style w:type="character" w:customStyle="1" w:styleId="AsuntodelcomentarioCar">
    <w:name w:val="Asunto del comentario Car"/>
    <w:basedOn w:val="TextocomentarioCar"/>
    <w:link w:val="Asuntodelcomentario"/>
    <w:uiPriority w:val="99"/>
    <w:semiHidden/>
    <w:rsid w:val="001633E3"/>
    <w:rPr>
      <w:rFonts w:eastAsiaTheme="minorEastAsia"/>
      <w:b/>
      <w:bCs/>
      <w:sz w:val="20"/>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359953">
      <w:bodyDiv w:val="1"/>
      <w:marLeft w:val="0"/>
      <w:marRight w:val="0"/>
      <w:marTop w:val="0"/>
      <w:marBottom w:val="0"/>
      <w:divBdr>
        <w:top w:val="none" w:sz="0" w:space="0" w:color="auto"/>
        <w:left w:val="none" w:sz="0" w:space="0" w:color="auto"/>
        <w:bottom w:val="none" w:sz="0" w:space="0" w:color="auto"/>
        <w:right w:val="none" w:sz="0" w:space="0" w:color="auto"/>
      </w:divBdr>
    </w:div>
    <w:div w:id="197939241">
      <w:bodyDiv w:val="1"/>
      <w:marLeft w:val="0"/>
      <w:marRight w:val="0"/>
      <w:marTop w:val="0"/>
      <w:marBottom w:val="0"/>
      <w:divBdr>
        <w:top w:val="none" w:sz="0" w:space="0" w:color="auto"/>
        <w:left w:val="none" w:sz="0" w:space="0" w:color="auto"/>
        <w:bottom w:val="none" w:sz="0" w:space="0" w:color="auto"/>
        <w:right w:val="none" w:sz="0" w:space="0" w:color="auto"/>
      </w:divBdr>
    </w:div>
    <w:div w:id="854804101">
      <w:bodyDiv w:val="1"/>
      <w:marLeft w:val="0"/>
      <w:marRight w:val="0"/>
      <w:marTop w:val="0"/>
      <w:marBottom w:val="0"/>
      <w:divBdr>
        <w:top w:val="none" w:sz="0" w:space="0" w:color="auto"/>
        <w:left w:val="none" w:sz="0" w:space="0" w:color="auto"/>
        <w:bottom w:val="none" w:sz="0" w:space="0" w:color="auto"/>
        <w:right w:val="none" w:sz="0" w:space="0" w:color="auto"/>
      </w:divBdr>
    </w:div>
    <w:div w:id="1252280756">
      <w:bodyDiv w:val="1"/>
      <w:marLeft w:val="0"/>
      <w:marRight w:val="0"/>
      <w:marTop w:val="0"/>
      <w:marBottom w:val="0"/>
      <w:divBdr>
        <w:top w:val="none" w:sz="0" w:space="0" w:color="auto"/>
        <w:left w:val="none" w:sz="0" w:space="0" w:color="auto"/>
        <w:bottom w:val="none" w:sz="0" w:space="0" w:color="auto"/>
        <w:right w:val="none" w:sz="0" w:space="0" w:color="auto"/>
      </w:divBdr>
      <w:divsChild>
        <w:div w:id="1500850966">
          <w:marLeft w:val="0"/>
          <w:marRight w:val="0"/>
          <w:marTop w:val="240"/>
          <w:marBottom w:val="60"/>
          <w:divBdr>
            <w:top w:val="none" w:sz="0" w:space="0" w:color="auto"/>
            <w:left w:val="none" w:sz="0" w:space="0" w:color="auto"/>
            <w:bottom w:val="dotted" w:sz="6" w:space="0" w:color="000000"/>
            <w:right w:val="none" w:sz="0" w:space="0" w:color="auto"/>
          </w:divBdr>
        </w:div>
      </w:divsChild>
    </w:div>
    <w:div w:id="2051300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issuu.com/ediciones_morata/docs/manifiesto_por_otra_politica_educativa" TargetMode="External"/><Relationship Id="rId18" Type="http://schemas.openxmlformats.org/officeDocument/2006/relationships/hyperlink" Target="https://incual.educacion.gob.es/documents/35348/80300/CNCP_listadoQ.pdf/67d33b4d-c885-49ba-8e07-15d433ba34a9" TargetMode="External"/><Relationship Id="rId26" Type="http://schemas.openxmlformats.org/officeDocument/2006/relationships/hyperlink" Target="http://www.revistaeducacion.mec.es/re341/re341_01.pdf" TargetMode="External"/><Relationship Id="rId3" Type="http://schemas.openxmlformats.org/officeDocument/2006/relationships/settings" Target="settings.xml"/><Relationship Id="rId21" Type="http://schemas.openxmlformats.org/officeDocument/2006/relationships/hyperlink" Target="http://helvia.uco.es/xmlui/bitstream/handle/10396/8647/taberner1.pdf?sequence=1" TargetMode="External"/><Relationship Id="rId34" Type="http://schemas.openxmlformats.org/officeDocument/2006/relationships/footer" Target="footer1.xml"/><Relationship Id="rId7" Type="http://schemas.openxmlformats.org/officeDocument/2006/relationships/image" Target="media/image1.png"/><Relationship Id="rId12" Type="http://schemas.openxmlformats.org/officeDocument/2006/relationships/hyperlink" Target="https://repositorio.uam.es/bitstream/handle/10486/668197/paradojas_echeita_RE_2009.pdf?sequence=1" TargetMode="External"/><Relationship Id="rId17" Type="http://schemas.openxmlformats.org/officeDocument/2006/relationships/hyperlink" Target="http://www.educacion.gob.es/educa/incual/ice_catalogoWeb.html" TargetMode="External"/><Relationship Id="rId25" Type="http://schemas.openxmlformats.org/officeDocument/2006/relationships/hyperlink" Target="https://www.boe.es/buscar/doc.php?id=BOE-A-2020-17264" TargetMode="External"/><Relationship Id="rId33" Type="http://schemas.openxmlformats.org/officeDocument/2006/relationships/hyperlink" Target="https://redined.educacion.gob.es/xmlui/bitstream/handle/11162/197550/13125-51126-1-PB.pdf?sequence=1" TargetMode="External"/><Relationship Id="rId2" Type="http://schemas.openxmlformats.org/officeDocument/2006/relationships/styles" Target="styles.xml"/><Relationship Id="rId16" Type="http://schemas.openxmlformats.org/officeDocument/2006/relationships/hyperlink" Target="http://www.educacion.gob.es/educa/incual/pdf/2/00_OCDE_COMPLETO_Internet.pdf" TargetMode="External"/><Relationship Id="rId20" Type="http://schemas.openxmlformats.org/officeDocument/2006/relationships/hyperlink" Target="http://www.isei-ivei.net/cast/pub/Repeticiones_cas.pdf" TargetMode="External"/><Relationship Id="rId29" Type="http://schemas.openxmlformats.org/officeDocument/2006/relationships/hyperlink" Target="https://dialnet.unirioja.es/descarga/articulo/1012047.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edalyc.org/html/920/92029560004/" TargetMode="External"/><Relationship Id="rId24" Type="http://schemas.openxmlformats.org/officeDocument/2006/relationships/hyperlink" Target="https://www.boe.es/buscar/act.php?id=BOE-A-2003-23102" TargetMode="External"/><Relationship Id="rId32" Type="http://schemas.openxmlformats.org/officeDocument/2006/relationships/hyperlink" Target="http://www.pdf.obrasocial.comunicacions.com/es/esp/es16_esp.pdf" TargetMode="External"/><Relationship Id="rId5" Type="http://schemas.openxmlformats.org/officeDocument/2006/relationships/footnotes" Target="footnotes.xml"/><Relationship Id="rId15" Type="http://schemas.openxmlformats.org/officeDocument/2006/relationships/hyperlink" Target="http://www.educacion.gob.es/educa/incual/pdf/2/22CatalogoModular.pdf" TargetMode="External"/><Relationship Id="rId23" Type="http://schemas.openxmlformats.org/officeDocument/2006/relationships/hyperlink" Target="https://boe.es/boe/dias/1990/10/04/pdfs/A28927-28942.pdf" TargetMode="External"/><Relationship Id="rId28" Type="http://schemas.openxmlformats.org/officeDocument/2006/relationships/hyperlink" Target="http://www.redalyc.org/pdf/567/56712871011.pdf" TargetMode="External"/><Relationship Id="rId36"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hyperlink" Target="http://www.isei-ivei.net/cast/pub/abandono_ult.pdf" TargetMode="External"/><Relationship Id="rId31" Type="http://schemas.openxmlformats.org/officeDocument/2006/relationships/hyperlink" Target="http://www.oecd.org/"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www.educacion.gob.es/educa/incual/ice_catalogoWeb.html" TargetMode="External"/><Relationship Id="rId22" Type="http://schemas.openxmlformats.org/officeDocument/2006/relationships/hyperlink" Target="https://boe.es/buscar/act.php?id=BOE-A-2006-7899" TargetMode="External"/><Relationship Id="rId27" Type="http://schemas.openxmlformats.org/officeDocument/2006/relationships/hyperlink" Target="http://www.redalyc.org/pdf/274/27419147010.pdf" TargetMode="External"/><Relationship Id="rId30" Type="http://schemas.openxmlformats.org/officeDocument/2006/relationships/hyperlink" Target="http://www.ince.mec.es/revistaeducacion/re336/re336_25.pdf" TargetMode="External"/><Relationship Id="rId35" Type="http://schemas.openxmlformats.org/officeDocument/2006/relationships/fontTable" Target="fontTable.xml"/><Relationship Id="rId8"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21</Pages>
  <Words>8581</Words>
  <Characters>47198</Characters>
  <Application>Microsoft Office Word</Application>
  <DocSecurity>0</DocSecurity>
  <Lines>393</Lines>
  <Paragraphs>111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José  Martínez Carmona</dc:creator>
  <cp:keywords/>
  <dc:description/>
  <cp:lastModifiedBy>María José  Martínez Carmona</cp:lastModifiedBy>
  <cp:revision>5</cp:revision>
  <dcterms:created xsi:type="dcterms:W3CDTF">2023-06-06T10:06:00Z</dcterms:created>
  <dcterms:modified xsi:type="dcterms:W3CDTF">2023-06-06T10:43:00Z</dcterms:modified>
</cp:coreProperties>
</file>