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079D" w14:textId="3F4725DD" w:rsidR="00C34D4C" w:rsidRPr="00C34D4C" w:rsidRDefault="00C34D4C" w:rsidP="00C34D4C">
      <w:pPr>
        <w:spacing w:before="100" w:line="276" w:lineRule="auto"/>
        <w:ind w:right="503"/>
        <w:jc w:val="both"/>
        <w:rPr>
          <w:rFonts w:ascii="Times New Roman" w:hAnsi="Times New Roman" w:cs="Times New Roman"/>
          <w:b/>
          <w:color w:val="FF0000"/>
          <w:sz w:val="28"/>
          <w:szCs w:val="28"/>
        </w:rPr>
      </w:pPr>
      <w:r w:rsidRPr="00C34D4C">
        <w:rPr>
          <w:rFonts w:ascii="Times New Roman" w:hAnsi="Times New Roman" w:cs="Times New Roman"/>
          <w:b/>
          <w:color w:val="FF0000"/>
          <w:sz w:val="28"/>
          <w:szCs w:val="28"/>
        </w:rPr>
        <w:t>NEUROMITOS SOBRE EL TEA: CONCEPCIONES ERRÓNEAS DE FUTUROS MAESTROS</w:t>
      </w:r>
    </w:p>
    <w:p w14:paraId="515725AB" w14:textId="4ACB3795" w:rsidR="00C34D4C" w:rsidRPr="00C34D4C" w:rsidRDefault="00C34D4C" w:rsidP="00C34D4C">
      <w:pPr>
        <w:pStyle w:val="Ttulo1"/>
        <w:spacing w:before="189"/>
        <w:ind w:right="503"/>
        <w:jc w:val="both"/>
        <w:rPr>
          <w:rFonts w:ascii="Times New Roman" w:hAnsi="Times New Roman" w:cs="Times New Roman"/>
          <w:bCs/>
          <w:i w:val="0"/>
          <w:iCs w:val="0"/>
          <w:color w:val="FF0000"/>
          <w:sz w:val="28"/>
          <w:szCs w:val="28"/>
          <w:lang w:val="en-US"/>
        </w:rPr>
      </w:pPr>
      <w:r w:rsidRPr="00C34D4C">
        <w:rPr>
          <w:rFonts w:ascii="Times New Roman" w:hAnsi="Times New Roman" w:cs="Times New Roman"/>
          <w:bCs/>
          <w:i w:val="0"/>
          <w:iCs w:val="0"/>
          <w:color w:val="FF0000"/>
          <w:sz w:val="28"/>
          <w:szCs w:val="28"/>
          <w:lang w:val="en-US"/>
        </w:rPr>
        <w:t xml:space="preserve">NEUROMYTHS ABOUT ASD: PRE-SERVICE TEACHERS’ MISCONCEPTIONS </w:t>
      </w:r>
    </w:p>
    <w:p w14:paraId="0E224A8E" w14:textId="77777777" w:rsidR="00C34D4C" w:rsidRDefault="00C34D4C" w:rsidP="00C34D4C">
      <w:pPr>
        <w:spacing w:before="193"/>
        <w:ind w:right="503"/>
        <w:jc w:val="right"/>
        <w:rPr>
          <w:rFonts w:ascii="Times New Roman" w:hAnsi="Times New Roman" w:cs="Times New Roman"/>
          <w:i/>
          <w:sz w:val="24"/>
        </w:rPr>
      </w:pPr>
      <w:r w:rsidRPr="00683DB6">
        <w:rPr>
          <w:rFonts w:ascii="Times New Roman" w:hAnsi="Times New Roman" w:cs="Times New Roman"/>
          <w:i/>
          <w:sz w:val="24"/>
        </w:rPr>
        <w:t>Irene Gómez-Marí</w:t>
      </w:r>
    </w:p>
    <w:p w14:paraId="5492E501" w14:textId="77777777" w:rsidR="00C34D4C" w:rsidRDefault="00C34D4C" w:rsidP="00C34D4C">
      <w:pPr>
        <w:spacing w:before="193"/>
        <w:ind w:right="503"/>
        <w:jc w:val="right"/>
        <w:rPr>
          <w:rFonts w:ascii="Times New Roman" w:hAnsi="Times New Roman" w:cs="Times New Roman"/>
          <w:i/>
          <w:sz w:val="24"/>
        </w:rPr>
      </w:pPr>
      <w:r w:rsidRPr="00D6632F">
        <w:rPr>
          <w:rFonts w:ascii="Times New Roman" w:hAnsi="Times New Roman" w:cs="Times New Roman"/>
          <w:i/>
          <w:sz w:val="24"/>
        </w:rPr>
        <w:t xml:space="preserve">Departamento de Dirección y Organización Escolar </w:t>
      </w:r>
    </w:p>
    <w:p w14:paraId="226832C7" w14:textId="77777777" w:rsidR="00C34D4C" w:rsidRDefault="00C34D4C" w:rsidP="00C34D4C">
      <w:pPr>
        <w:spacing w:before="193"/>
        <w:ind w:right="503"/>
        <w:jc w:val="right"/>
        <w:rPr>
          <w:rFonts w:ascii="Times New Roman" w:hAnsi="Times New Roman" w:cs="Times New Roman"/>
          <w:i/>
          <w:sz w:val="24"/>
        </w:rPr>
      </w:pPr>
      <w:r w:rsidRPr="00D6632F">
        <w:rPr>
          <w:rFonts w:ascii="Times New Roman" w:hAnsi="Times New Roman" w:cs="Times New Roman"/>
          <w:i/>
          <w:sz w:val="24"/>
        </w:rPr>
        <w:t>Facultad de Magisterio</w:t>
      </w:r>
      <w:r>
        <w:rPr>
          <w:rFonts w:ascii="Times New Roman" w:hAnsi="Times New Roman" w:cs="Times New Roman"/>
          <w:i/>
          <w:sz w:val="24"/>
        </w:rPr>
        <w:t xml:space="preserve"> </w:t>
      </w:r>
    </w:p>
    <w:p w14:paraId="1270C6DA" w14:textId="77777777" w:rsidR="00C34D4C" w:rsidRDefault="00C34D4C" w:rsidP="00C34D4C">
      <w:pPr>
        <w:spacing w:before="193"/>
        <w:ind w:right="503"/>
        <w:jc w:val="right"/>
        <w:rPr>
          <w:rFonts w:ascii="Times New Roman" w:hAnsi="Times New Roman" w:cs="Times New Roman"/>
          <w:i/>
          <w:sz w:val="24"/>
        </w:rPr>
      </w:pPr>
      <w:r w:rsidRPr="00D6632F">
        <w:rPr>
          <w:rFonts w:ascii="Times New Roman" w:hAnsi="Times New Roman" w:cs="Times New Roman"/>
          <w:i/>
          <w:sz w:val="24"/>
        </w:rPr>
        <w:t xml:space="preserve">Universidad de Valencia, </w:t>
      </w:r>
      <w:r w:rsidRPr="00C601F5">
        <w:rPr>
          <w:rFonts w:ascii="Times New Roman" w:hAnsi="Times New Roman" w:cs="Times New Roman"/>
          <w:i/>
          <w:sz w:val="24"/>
        </w:rPr>
        <w:t>Av. Blasco Ibáñez, 13, 46010</w:t>
      </w:r>
      <w:r>
        <w:rPr>
          <w:rFonts w:ascii="Times New Roman" w:hAnsi="Times New Roman" w:cs="Times New Roman"/>
          <w:i/>
          <w:sz w:val="24"/>
        </w:rPr>
        <w:t xml:space="preserve">, </w:t>
      </w:r>
      <w:r w:rsidRPr="00D6632F">
        <w:rPr>
          <w:rFonts w:ascii="Times New Roman" w:hAnsi="Times New Roman" w:cs="Times New Roman"/>
          <w:i/>
          <w:sz w:val="24"/>
        </w:rPr>
        <w:t xml:space="preserve">Valencia, </w:t>
      </w:r>
      <w:r>
        <w:rPr>
          <w:rFonts w:ascii="Times New Roman" w:hAnsi="Times New Roman" w:cs="Times New Roman"/>
          <w:i/>
          <w:sz w:val="24"/>
        </w:rPr>
        <w:t>España</w:t>
      </w:r>
    </w:p>
    <w:p w14:paraId="0B894269" w14:textId="77777777" w:rsidR="00C34D4C" w:rsidRPr="00373687" w:rsidRDefault="00C34D4C" w:rsidP="00C34D4C">
      <w:pPr>
        <w:spacing w:before="193"/>
        <w:ind w:right="503"/>
        <w:jc w:val="right"/>
        <w:rPr>
          <w:rFonts w:ascii="Times New Roman" w:hAnsi="Times New Roman" w:cs="Times New Roman"/>
          <w:i/>
          <w:sz w:val="24"/>
        </w:rPr>
      </w:pPr>
      <w:r w:rsidRPr="00C601F5">
        <w:rPr>
          <w:rFonts w:ascii="Times New Roman" w:hAnsi="Times New Roman" w:cs="Times New Roman"/>
          <w:i/>
          <w:sz w:val="24"/>
        </w:rPr>
        <w:t xml:space="preserve">Autor de </w:t>
      </w:r>
      <w:r>
        <w:rPr>
          <w:rFonts w:ascii="Times New Roman" w:hAnsi="Times New Roman" w:cs="Times New Roman"/>
          <w:i/>
          <w:sz w:val="24"/>
        </w:rPr>
        <w:t>correspondencia</w:t>
      </w:r>
      <w:r w:rsidRPr="00C601F5">
        <w:rPr>
          <w:rFonts w:ascii="Times New Roman" w:hAnsi="Times New Roman" w:cs="Times New Roman"/>
          <w:i/>
          <w:sz w:val="24"/>
        </w:rPr>
        <w:t xml:space="preserve">: </w:t>
      </w:r>
      <w:hyperlink r:id="rId4" w:history="1">
        <w:r w:rsidRPr="0020278A">
          <w:rPr>
            <w:rStyle w:val="Hipervnculo"/>
            <w:rFonts w:ascii="Times New Roman" w:hAnsi="Times New Roman" w:cs="Times New Roman"/>
            <w:i/>
            <w:sz w:val="24"/>
          </w:rPr>
          <w:t>irene.gomez@uv.es</w:t>
        </w:r>
      </w:hyperlink>
      <w:r>
        <w:rPr>
          <w:rFonts w:ascii="Times New Roman" w:hAnsi="Times New Roman" w:cs="Times New Roman"/>
          <w:i/>
          <w:sz w:val="24"/>
        </w:rPr>
        <w:t xml:space="preserve"> </w:t>
      </w:r>
    </w:p>
    <w:p w14:paraId="2BC565E0" w14:textId="77777777" w:rsidR="00C34D4C" w:rsidRPr="00C34D4C" w:rsidRDefault="00C34D4C" w:rsidP="00C34D4C">
      <w:pPr>
        <w:pStyle w:val="Ttulo2"/>
        <w:spacing w:before="1" w:line="276" w:lineRule="auto"/>
        <w:ind w:left="0" w:right="503"/>
        <w:jc w:val="both"/>
        <w:rPr>
          <w:rFonts w:ascii="Times New Roman" w:hAnsi="Times New Roman" w:cs="Times New Roman"/>
          <w:sz w:val="20"/>
          <w:szCs w:val="20"/>
        </w:rPr>
      </w:pPr>
      <w:r w:rsidRPr="00C34D4C">
        <w:rPr>
          <w:rFonts w:ascii="Times New Roman" w:hAnsi="Times New Roman" w:cs="Times New Roman"/>
          <w:sz w:val="20"/>
          <w:szCs w:val="20"/>
        </w:rPr>
        <w:t>Resumen</w:t>
      </w:r>
      <w:r w:rsidRPr="00C34D4C">
        <w:rPr>
          <w:rFonts w:ascii="Times New Roman" w:hAnsi="Times New Roman" w:cs="Times New Roman"/>
          <w:color w:val="C00000"/>
          <w:sz w:val="20"/>
          <w:szCs w:val="20"/>
        </w:rPr>
        <w:t>:</w:t>
      </w:r>
    </w:p>
    <w:p w14:paraId="4EE210E6" w14:textId="77777777" w:rsidR="00C34D4C" w:rsidRPr="00C34D4C" w:rsidRDefault="00C34D4C" w:rsidP="00C34D4C">
      <w:pPr>
        <w:spacing w:before="37" w:line="276" w:lineRule="auto"/>
        <w:ind w:right="503"/>
        <w:jc w:val="both"/>
        <w:rPr>
          <w:rFonts w:ascii="Times New Roman" w:hAnsi="Times New Roman" w:cs="Times New Roman"/>
          <w:bCs/>
          <w:sz w:val="20"/>
          <w:szCs w:val="20"/>
        </w:rPr>
      </w:pPr>
      <w:r w:rsidRPr="00C34D4C">
        <w:rPr>
          <w:rFonts w:ascii="Times New Roman" w:hAnsi="Times New Roman" w:cs="Times New Roman"/>
          <w:bCs/>
          <w:sz w:val="20"/>
          <w:szCs w:val="20"/>
        </w:rPr>
        <w:t>En la actualidad todavía existen diversos mitos acerca del TEA, pese al intento de la educación por ser</w:t>
      </w:r>
      <w:r w:rsidRPr="00C34D4C">
        <w:rPr>
          <w:rFonts w:ascii="Times New Roman" w:hAnsi="Times New Roman" w:cs="Times New Roman"/>
          <w:b/>
          <w:sz w:val="20"/>
          <w:szCs w:val="20"/>
        </w:rPr>
        <w:t xml:space="preserve"> </w:t>
      </w:r>
      <w:r w:rsidRPr="00C34D4C">
        <w:rPr>
          <w:rFonts w:ascii="Times New Roman" w:hAnsi="Times New Roman" w:cs="Times New Roman"/>
          <w:bCs/>
          <w:sz w:val="20"/>
          <w:szCs w:val="20"/>
        </w:rPr>
        <w:t xml:space="preserve">cada vez más inclusiva. En este aspecto, los mitos entorpecen en muchas ocasiones las predisposiciones docentes para atender adecuadamente al alumnado con TEA en sus aulas. El presente estudio tiene como propósito analizar el conocimiento sobre el TEA de los futuros docentes a partir de cuatro </w:t>
      </w:r>
      <w:proofErr w:type="spellStart"/>
      <w:r w:rsidRPr="00C34D4C">
        <w:rPr>
          <w:rFonts w:ascii="Times New Roman" w:hAnsi="Times New Roman" w:cs="Times New Roman"/>
          <w:bCs/>
          <w:sz w:val="20"/>
          <w:szCs w:val="20"/>
        </w:rPr>
        <w:t>neuromitos</w:t>
      </w:r>
      <w:proofErr w:type="spellEnd"/>
      <w:r w:rsidRPr="00C34D4C">
        <w:rPr>
          <w:rFonts w:ascii="Times New Roman" w:hAnsi="Times New Roman" w:cs="Times New Roman"/>
          <w:bCs/>
          <w:sz w:val="20"/>
          <w:szCs w:val="20"/>
        </w:rPr>
        <w:t xml:space="preserve"> y determinar los mitos para los que hay mayor aceptabilidad, así como los que están más superados. Para ello, 83 futuros maestros indicaran la veracidad o falsedad de cuatro ítems, pudiendo no contestar ninguna de estas dos respuestas y escogiendo una tercera respuesta que consiste en justificar con sus propias palabras la veracidad o falsedad de esos ítems. Así, se analizarán los datos en dos fases: en una primera fase se contabilizaran únicamente las respuestas contestadas </w:t>
      </w:r>
      <w:proofErr w:type="gramStart"/>
      <w:r w:rsidRPr="00C34D4C">
        <w:rPr>
          <w:rFonts w:ascii="Times New Roman" w:hAnsi="Times New Roman" w:cs="Times New Roman"/>
          <w:bCs/>
          <w:sz w:val="20"/>
          <w:szCs w:val="20"/>
        </w:rPr>
        <w:t>como ”verdadero</w:t>
      </w:r>
      <w:proofErr w:type="gramEnd"/>
      <w:r w:rsidRPr="00C34D4C">
        <w:rPr>
          <w:rFonts w:ascii="Times New Roman" w:hAnsi="Times New Roman" w:cs="Times New Roman"/>
          <w:bCs/>
          <w:sz w:val="20"/>
          <w:szCs w:val="20"/>
        </w:rPr>
        <w:t xml:space="preserve">” o “falso”; en la segunda fase, se analizaran las justificaciones descriptivas aportadas por los participantes y se evaluarán según sean correctas o incorrectas. Los resultados muestran que el conocimiento, en una primera fase es medio, mientras que, en la segunda fase, tras el análisis de las respuestas abiertas, en general, los futuros docentes reportan un conocimiento alto. Asimismo, todavía se encuentran ciertos mitos alrededor del autismo, lo que complica el proceso de inclusión, sobre todo, porque son mitos arraigados en la deshumanización de las personas con TEA. </w:t>
      </w:r>
    </w:p>
    <w:p w14:paraId="51AF2F2E" w14:textId="77777777" w:rsidR="00C34D4C" w:rsidRPr="00C34D4C" w:rsidRDefault="00C34D4C" w:rsidP="00C34D4C">
      <w:pPr>
        <w:spacing w:line="276" w:lineRule="auto"/>
        <w:ind w:right="503"/>
        <w:jc w:val="both"/>
        <w:rPr>
          <w:rFonts w:ascii="Times New Roman" w:hAnsi="Times New Roman" w:cs="Times New Roman"/>
          <w:b/>
          <w:i/>
          <w:sz w:val="20"/>
          <w:szCs w:val="20"/>
        </w:rPr>
      </w:pPr>
      <w:r w:rsidRPr="00C34D4C">
        <w:rPr>
          <w:rFonts w:ascii="Times New Roman" w:hAnsi="Times New Roman" w:cs="Times New Roman"/>
          <w:i/>
          <w:sz w:val="20"/>
          <w:szCs w:val="20"/>
        </w:rPr>
        <w:t>Palabras</w:t>
      </w:r>
      <w:r w:rsidRPr="00C34D4C">
        <w:rPr>
          <w:rFonts w:ascii="Times New Roman" w:hAnsi="Times New Roman" w:cs="Times New Roman"/>
          <w:i/>
          <w:spacing w:val="47"/>
          <w:sz w:val="20"/>
          <w:szCs w:val="20"/>
        </w:rPr>
        <w:t xml:space="preserve"> </w:t>
      </w:r>
      <w:r w:rsidRPr="00C34D4C">
        <w:rPr>
          <w:rFonts w:ascii="Times New Roman" w:hAnsi="Times New Roman" w:cs="Times New Roman"/>
          <w:i/>
          <w:sz w:val="20"/>
          <w:szCs w:val="20"/>
        </w:rPr>
        <w:t>clave</w:t>
      </w:r>
      <w:r w:rsidRPr="00C34D4C">
        <w:rPr>
          <w:rFonts w:ascii="Times New Roman" w:hAnsi="Times New Roman" w:cs="Times New Roman"/>
          <w:color w:val="C00000"/>
          <w:sz w:val="20"/>
          <w:szCs w:val="20"/>
        </w:rPr>
        <w:t>:</w:t>
      </w:r>
      <w:r w:rsidRPr="00C34D4C">
        <w:rPr>
          <w:rFonts w:ascii="Times New Roman" w:hAnsi="Times New Roman" w:cs="Times New Roman"/>
          <w:color w:val="C00000"/>
          <w:spacing w:val="45"/>
          <w:sz w:val="20"/>
          <w:szCs w:val="20"/>
        </w:rPr>
        <w:t xml:space="preserve"> </w:t>
      </w:r>
      <w:r w:rsidRPr="00C34D4C">
        <w:rPr>
          <w:rFonts w:ascii="Times New Roman" w:hAnsi="Times New Roman" w:cs="Times New Roman"/>
          <w:b/>
          <w:i/>
          <w:sz w:val="20"/>
          <w:szCs w:val="20"/>
        </w:rPr>
        <w:t xml:space="preserve">conocimiento, futuros docentes, mitos, trastorno del espectro autista </w:t>
      </w:r>
    </w:p>
    <w:p w14:paraId="48B1D991" w14:textId="77777777" w:rsidR="00C34D4C" w:rsidRPr="00C34D4C" w:rsidRDefault="00C34D4C" w:rsidP="00C34D4C">
      <w:pPr>
        <w:pStyle w:val="Textoindependiente"/>
        <w:spacing w:before="2" w:line="276" w:lineRule="auto"/>
        <w:ind w:right="503"/>
        <w:jc w:val="both"/>
        <w:rPr>
          <w:rFonts w:ascii="Times New Roman" w:hAnsi="Times New Roman" w:cs="Times New Roman"/>
          <w:b/>
          <w:i/>
          <w:sz w:val="20"/>
          <w:szCs w:val="20"/>
        </w:rPr>
      </w:pPr>
    </w:p>
    <w:p w14:paraId="69F4720E" w14:textId="77777777" w:rsidR="00C34D4C" w:rsidRPr="00C34D4C" w:rsidRDefault="00C34D4C" w:rsidP="00C34D4C">
      <w:pPr>
        <w:spacing w:line="276" w:lineRule="auto"/>
        <w:ind w:right="503"/>
        <w:jc w:val="both"/>
        <w:rPr>
          <w:rFonts w:ascii="Times New Roman" w:hAnsi="Times New Roman" w:cs="Times New Roman"/>
          <w:b/>
          <w:sz w:val="20"/>
          <w:szCs w:val="20"/>
          <w:lang w:val="en-US"/>
        </w:rPr>
      </w:pPr>
      <w:r w:rsidRPr="00C34D4C">
        <w:rPr>
          <w:rFonts w:ascii="Times New Roman" w:hAnsi="Times New Roman" w:cs="Times New Roman"/>
          <w:b/>
          <w:sz w:val="20"/>
          <w:szCs w:val="20"/>
          <w:lang w:val="en-US"/>
        </w:rPr>
        <w:t>Abstract</w:t>
      </w:r>
      <w:r w:rsidRPr="00C34D4C">
        <w:rPr>
          <w:rFonts w:ascii="Times New Roman" w:hAnsi="Times New Roman" w:cs="Times New Roman"/>
          <w:b/>
          <w:color w:val="C00000"/>
          <w:sz w:val="20"/>
          <w:szCs w:val="20"/>
          <w:lang w:val="en-US"/>
        </w:rPr>
        <w:t>:</w:t>
      </w:r>
    </w:p>
    <w:p w14:paraId="61C86FE1" w14:textId="77777777" w:rsidR="00C34D4C" w:rsidRPr="00C34D4C" w:rsidRDefault="00C34D4C" w:rsidP="00C34D4C">
      <w:pPr>
        <w:spacing w:before="37" w:line="276" w:lineRule="auto"/>
        <w:ind w:right="503"/>
        <w:jc w:val="both"/>
        <w:rPr>
          <w:rFonts w:ascii="Times New Roman" w:hAnsi="Times New Roman" w:cs="Times New Roman"/>
          <w:bCs/>
          <w:sz w:val="20"/>
          <w:szCs w:val="20"/>
          <w:lang w:val="en-US"/>
        </w:rPr>
      </w:pPr>
      <w:r w:rsidRPr="00C34D4C">
        <w:rPr>
          <w:rFonts w:ascii="Times New Roman" w:hAnsi="Times New Roman" w:cs="Times New Roman"/>
          <w:bCs/>
          <w:sz w:val="20"/>
          <w:szCs w:val="20"/>
          <w:lang w:val="en"/>
        </w:rPr>
        <w:t xml:space="preserve">Today there are still several myths about ASD, despite the attempt of education to be increasingly inclusive. In this aspect, myths often hinder the teaching predispositions to adequately educate students with ASD in their classrooms. The purpose of this study is to analyze the pre-service teachers’ knowledge about ASD through four neuromyths and to determine the myths for which there is greater acceptability, as well as those that are most overcome. To do this, 83 future teachers will indicate the veracity or falsity of four items, being able not to answer any of these two answers and choosing a third answer option consisting of justifying with their own words the veracity or falsity of those items. Thus, the data will be analyzed in two phases: in a first phase, only the responses answered as "true" or "false" will be counted; in the second phase, the descriptive justifications provided by the participants will be analyzed and evaluated according to whether they are correct or incorrect. The results show that in a first phase pre-service teachers’ knowledge is medium; while, in the second phase, after the analysis of open responses, in general, pre-service teachers report high knowledge. There are still certain myths around autism, which complicates the process of inclusion, especially because they are rooted in the dehumanization of people with ASD. </w:t>
      </w:r>
    </w:p>
    <w:p w14:paraId="6179010C" w14:textId="77777777" w:rsidR="00C34D4C" w:rsidRPr="00C34D4C" w:rsidRDefault="00C34D4C" w:rsidP="00C34D4C">
      <w:pPr>
        <w:spacing w:line="276" w:lineRule="auto"/>
        <w:ind w:right="503"/>
        <w:jc w:val="both"/>
        <w:rPr>
          <w:rFonts w:ascii="Times New Roman" w:hAnsi="Times New Roman" w:cs="Times New Roman"/>
          <w:b/>
          <w:i/>
          <w:sz w:val="20"/>
          <w:szCs w:val="20"/>
          <w:lang w:val="en-US"/>
        </w:rPr>
      </w:pPr>
      <w:r w:rsidRPr="00C34D4C">
        <w:rPr>
          <w:rFonts w:ascii="Times New Roman" w:hAnsi="Times New Roman" w:cs="Times New Roman"/>
          <w:i/>
          <w:sz w:val="20"/>
          <w:szCs w:val="20"/>
          <w:lang w:val="en-US"/>
        </w:rPr>
        <w:t>Key</w:t>
      </w:r>
      <w:r w:rsidRPr="00C34D4C">
        <w:rPr>
          <w:rFonts w:ascii="Times New Roman" w:hAnsi="Times New Roman" w:cs="Times New Roman"/>
          <w:i/>
          <w:spacing w:val="17"/>
          <w:sz w:val="20"/>
          <w:szCs w:val="20"/>
          <w:lang w:val="en-US"/>
        </w:rPr>
        <w:t xml:space="preserve"> </w:t>
      </w:r>
      <w:r w:rsidRPr="00C34D4C">
        <w:rPr>
          <w:rFonts w:ascii="Times New Roman" w:hAnsi="Times New Roman" w:cs="Times New Roman"/>
          <w:i/>
          <w:sz w:val="20"/>
          <w:szCs w:val="20"/>
          <w:lang w:val="en-US"/>
        </w:rPr>
        <w:t>Words</w:t>
      </w:r>
      <w:r w:rsidRPr="00C34D4C">
        <w:rPr>
          <w:rFonts w:ascii="Times New Roman" w:hAnsi="Times New Roman" w:cs="Times New Roman"/>
          <w:i/>
          <w:color w:val="C00000"/>
          <w:sz w:val="20"/>
          <w:szCs w:val="20"/>
          <w:lang w:val="en-US"/>
        </w:rPr>
        <w:t>:</w:t>
      </w:r>
      <w:r w:rsidRPr="00C34D4C">
        <w:rPr>
          <w:rFonts w:ascii="Times New Roman" w:hAnsi="Times New Roman" w:cs="Times New Roman"/>
          <w:i/>
          <w:color w:val="C00000"/>
          <w:spacing w:val="17"/>
          <w:sz w:val="20"/>
          <w:szCs w:val="20"/>
          <w:lang w:val="en-US"/>
        </w:rPr>
        <w:t xml:space="preserve"> </w:t>
      </w:r>
      <w:r w:rsidRPr="00C34D4C">
        <w:rPr>
          <w:rFonts w:ascii="Times New Roman" w:hAnsi="Times New Roman" w:cs="Times New Roman"/>
          <w:b/>
          <w:i/>
          <w:sz w:val="20"/>
          <w:szCs w:val="20"/>
          <w:lang w:val="en-US"/>
        </w:rPr>
        <w:t>autism spectrum disorder, knowledge, myths, pre-service teachers</w:t>
      </w:r>
    </w:p>
    <w:p w14:paraId="77ED4A5D" w14:textId="1C0A9552" w:rsidR="00E70DD6" w:rsidRPr="00C34D4C" w:rsidRDefault="00000000">
      <w:pPr>
        <w:rPr>
          <w:sz w:val="20"/>
          <w:szCs w:val="20"/>
          <w:lang w:val="en-US"/>
        </w:rPr>
      </w:pPr>
    </w:p>
    <w:p w14:paraId="5D0F24B5" w14:textId="29001D41" w:rsidR="00C34D4C" w:rsidRPr="00C34D4C" w:rsidRDefault="00C34D4C">
      <w:pPr>
        <w:rPr>
          <w:sz w:val="20"/>
          <w:szCs w:val="20"/>
          <w:lang w:val="en-US"/>
        </w:rPr>
      </w:pPr>
    </w:p>
    <w:p w14:paraId="34CCE45E" w14:textId="77777777" w:rsidR="00C34D4C" w:rsidRPr="00C34D4C" w:rsidRDefault="00C34D4C" w:rsidP="00C34D4C">
      <w:pPr>
        <w:pStyle w:val="Piedepgina"/>
        <w:spacing w:line="360" w:lineRule="auto"/>
        <w:ind w:right="503"/>
        <w:jc w:val="both"/>
        <w:rPr>
          <w:bCs/>
          <w:sz w:val="20"/>
          <w:szCs w:val="20"/>
        </w:rPr>
      </w:pPr>
      <w:r w:rsidRPr="00C34D4C">
        <w:rPr>
          <w:bCs/>
          <w:sz w:val="20"/>
          <w:szCs w:val="20"/>
        </w:rPr>
        <w:lastRenderedPageBreak/>
        <w:t xml:space="preserve">Este estudio recibió recursos humanos y financieros del Ministerio de Educación (Gobierno de España), código de subvención FPU19/06330, del Ministerio de Educación (Gobierno de España), código de subvención EST22/00663 y de la Universidad de Valencia, con una de las Becas de Movilidad Internacional para Estudiantes de Doctorado de la Universitat de </w:t>
      </w:r>
      <w:proofErr w:type="spellStart"/>
      <w:r w:rsidRPr="00C34D4C">
        <w:rPr>
          <w:bCs/>
          <w:sz w:val="20"/>
          <w:szCs w:val="20"/>
        </w:rPr>
        <w:t>València</w:t>
      </w:r>
      <w:proofErr w:type="spellEnd"/>
      <w:r w:rsidRPr="00C34D4C">
        <w:rPr>
          <w:bCs/>
          <w:sz w:val="20"/>
          <w:szCs w:val="20"/>
        </w:rPr>
        <w:t xml:space="preserve"> para el </w:t>
      </w:r>
      <w:proofErr w:type="spellStart"/>
      <w:r w:rsidRPr="00C34D4C">
        <w:rPr>
          <w:bCs/>
          <w:sz w:val="20"/>
          <w:szCs w:val="20"/>
        </w:rPr>
        <w:t>año</w:t>
      </w:r>
      <w:proofErr w:type="spellEnd"/>
      <w:r w:rsidRPr="00C34D4C">
        <w:rPr>
          <w:bCs/>
          <w:sz w:val="20"/>
          <w:szCs w:val="20"/>
        </w:rPr>
        <w:t xml:space="preserve"> 2022.</w:t>
      </w:r>
    </w:p>
    <w:p w14:paraId="3361B9F3" w14:textId="77777777" w:rsidR="00C34D4C" w:rsidRPr="00C34D4C" w:rsidRDefault="00C34D4C" w:rsidP="00C34D4C">
      <w:pPr>
        <w:pStyle w:val="Textoindependiente"/>
        <w:ind w:right="503"/>
        <w:rPr>
          <w:rFonts w:ascii="Times New Roman" w:hAnsi="Times New Roman" w:cs="Times New Roman"/>
          <w:i/>
          <w:sz w:val="20"/>
          <w:szCs w:val="20"/>
        </w:rPr>
      </w:pPr>
    </w:p>
    <w:p w14:paraId="75BBD076" w14:textId="77777777" w:rsidR="00C34D4C" w:rsidRPr="00C34D4C" w:rsidRDefault="00C34D4C" w:rsidP="00C34D4C">
      <w:pPr>
        <w:spacing w:line="480" w:lineRule="auto"/>
        <w:jc w:val="center"/>
        <w:rPr>
          <w:rFonts w:ascii="Times New Roman" w:hAnsi="Times New Roman" w:cs="Times New Roman"/>
          <w:sz w:val="20"/>
          <w:szCs w:val="20"/>
        </w:rPr>
      </w:pPr>
      <w:r w:rsidRPr="00C34D4C">
        <w:rPr>
          <w:rFonts w:ascii="Times New Roman" w:hAnsi="Times New Roman" w:cs="Times New Roman"/>
          <w:sz w:val="20"/>
          <w:szCs w:val="20"/>
        </w:rPr>
        <w:t>Irene Gómez-Marí</w:t>
      </w:r>
    </w:p>
    <w:p w14:paraId="413935A1" w14:textId="6FED5970" w:rsidR="00C34D4C" w:rsidRPr="00C34D4C" w:rsidRDefault="00C34D4C" w:rsidP="00C34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auto"/>
        <w:jc w:val="both"/>
        <w:rPr>
          <w:rFonts w:ascii="Times New Roman" w:eastAsiaTheme="minorHAnsi" w:hAnsi="Times New Roman" w:cs="Times New Roman"/>
          <w:sz w:val="20"/>
          <w:szCs w:val="20"/>
          <w:lang w:val="es-ES_tradnl"/>
        </w:rPr>
      </w:pPr>
      <w:r w:rsidRPr="00C34D4C">
        <w:rPr>
          <w:rFonts w:ascii="Times New Roman" w:eastAsiaTheme="minorHAnsi" w:hAnsi="Times New Roman" w:cs="Times New Roman"/>
          <w:sz w:val="20"/>
          <w:szCs w:val="20"/>
          <w:lang w:val="es-ES_tradnl"/>
        </w:rPr>
        <w:t xml:space="preserve">Es profesora en el Departamento de </w:t>
      </w:r>
      <w:r>
        <w:rPr>
          <w:rFonts w:ascii="Times New Roman" w:eastAsiaTheme="minorHAnsi" w:hAnsi="Times New Roman" w:cs="Times New Roman"/>
          <w:sz w:val="20"/>
          <w:szCs w:val="20"/>
          <w:lang w:val="es-ES_tradnl"/>
        </w:rPr>
        <w:t>D</w:t>
      </w:r>
      <w:r w:rsidRPr="00C34D4C">
        <w:rPr>
          <w:rFonts w:ascii="Times New Roman" w:eastAsiaTheme="minorHAnsi" w:hAnsi="Times New Roman" w:cs="Times New Roman"/>
          <w:sz w:val="20"/>
          <w:szCs w:val="20"/>
          <w:lang w:val="es-ES_tradnl"/>
        </w:rPr>
        <w:t xml:space="preserve">idáctica y organización escolar de la </w:t>
      </w:r>
      <w:r>
        <w:rPr>
          <w:rFonts w:ascii="Times New Roman" w:eastAsiaTheme="minorHAnsi" w:hAnsi="Times New Roman" w:cs="Times New Roman"/>
          <w:sz w:val="20"/>
          <w:szCs w:val="20"/>
          <w:lang w:val="es-ES_tradnl"/>
        </w:rPr>
        <w:t>U</w:t>
      </w:r>
      <w:r w:rsidRPr="00C34D4C">
        <w:rPr>
          <w:rFonts w:ascii="Times New Roman" w:eastAsiaTheme="minorHAnsi" w:hAnsi="Times New Roman" w:cs="Times New Roman"/>
          <w:sz w:val="20"/>
          <w:szCs w:val="20"/>
          <w:lang w:val="es-ES_tradnl"/>
        </w:rPr>
        <w:t>niversidad de Valencia. Su línea de investigación gira en torno a la inclusión educativa y, en concreto, a la percepción docente y social del TEA.</w:t>
      </w:r>
      <w:r>
        <w:rPr>
          <w:rFonts w:ascii="Times New Roman" w:eastAsiaTheme="minorHAnsi" w:hAnsi="Times New Roman" w:cs="Times New Roman"/>
          <w:sz w:val="20"/>
          <w:szCs w:val="20"/>
          <w:lang w:val="es-ES_tradnl"/>
        </w:rPr>
        <w:t xml:space="preserve"> Asimismo, también analiza la imagen que diferentes medios de comunicación ofrecen sobre el TEA con el fin de promover una transmisión de información relativa al TEA y a otros diagnósticos natural y real.</w:t>
      </w:r>
    </w:p>
    <w:p w14:paraId="046F16DE" w14:textId="77777777" w:rsidR="00C34D4C" w:rsidRPr="00C34D4C" w:rsidRDefault="00C34D4C">
      <w:pPr>
        <w:rPr>
          <w:sz w:val="20"/>
          <w:szCs w:val="20"/>
          <w:lang w:val="es-ES_tradnl"/>
        </w:rPr>
      </w:pPr>
    </w:p>
    <w:sectPr w:rsidR="00C34D4C" w:rsidRPr="00C34D4C" w:rsidSect="008717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4C"/>
    <w:rsid w:val="00001F7B"/>
    <w:rsid w:val="0001638D"/>
    <w:rsid w:val="00033F51"/>
    <w:rsid w:val="000424CF"/>
    <w:rsid w:val="00054863"/>
    <w:rsid w:val="00067D39"/>
    <w:rsid w:val="00070E50"/>
    <w:rsid w:val="000731B9"/>
    <w:rsid w:val="000831A4"/>
    <w:rsid w:val="00084437"/>
    <w:rsid w:val="00091205"/>
    <w:rsid w:val="00097721"/>
    <w:rsid w:val="000B15B2"/>
    <w:rsid w:val="000B2105"/>
    <w:rsid w:val="000C33E2"/>
    <w:rsid w:val="000D08D8"/>
    <w:rsid w:val="000E48B3"/>
    <w:rsid w:val="000E5A95"/>
    <w:rsid w:val="000F39BE"/>
    <w:rsid w:val="00102E8B"/>
    <w:rsid w:val="00104756"/>
    <w:rsid w:val="00106D80"/>
    <w:rsid w:val="00107262"/>
    <w:rsid w:val="00107D21"/>
    <w:rsid w:val="00113FEC"/>
    <w:rsid w:val="00130514"/>
    <w:rsid w:val="0013759B"/>
    <w:rsid w:val="0014449F"/>
    <w:rsid w:val="0017084F"/>
    <w:rsid w:val="0017799F"/>
    <w:rsid w:val="001A37B5"/>
    <w:rsid w:val="001A6445"/>
    <w:rsid w:val="001A7996"/>
    <w:rsid w:val="001B2E9D"/>
    <w:rsid w:val="001B3C7A"/>
    <w:rsid w:val="001C01C6"/>
    <w:rsid w:val="001C335D"/>
    <w:rsid w:val="001E4EDC"/>
    <w:rsid w:val="001E5FE7"/>
    <w:rsid w:val="001F2478"/>
    <w:rsid w:val="001F760F"/>
    <w:rsid w:val="00204EC1"/>
    <w:rsid w:val="002203F4"/>
    <w:rsid w:val="002241C8"/>
    <w:rsid w:val="00225E60"/>
    <w:rsid w:val="00237C0D"/>
    <w:rsid w:val="00257A3F"/>
    <w:rsid w:val="00260F6B"/>
    <w:rsid w:val="002727E6"/>
    <w:rsid w:val="00273101"/>
    <w:rsid w:val="00284D81"/>
    <w:rsid w:val="00285C4F"/>
    <w:rsid w:val="00294F5A"/>
    <w:rsid w:val="002B12B6"/>
    <w:rsid w:val="002B1921"/>
    <w:rsid w:val="002B618B"/>
    <w:rsid w:val="002C23DB"/>
    <w:rsid w:val="002C2E9B"/>
    <w:rsid w:val="002C4985"/>
    <w:rsid w:val="002C6513"/>
    <w:rsid w:val="002C7A95"/>
    <w:rsid w:val="002F3545"/>
    <w:rsid w:val="0030033F"/>
    <w:rsid w:val="00315BBF"/>
    <w:rsid w:val="00316E67"/>
    <w:rsid w:val="003200D0"/>
    <w:rsid w:val="003214F0"/>
    <w:rsid w:val="003222F7"/>
    <w:rsid w:val="00325268"/>
    <w:rsid w:val="003421A7"/>
    <w:rsid w:val="0034665E"/>
    <w:rsid w:val="00350889"/>
    <w:rsid w:val="0038384B"/>
    <w:rsid w:val="003B2472"/>
    <w:rsid w:val="003B6A52"/>
    <w:rsid w:val="003C136C"/>
    <w:rsid w:val="003C1F0C"/>
    <w:rsid w:val="003C7211"/>
    <w:rsid w:val="003C783F"/>
    <w:rsid w:val="003D1346"/>
    <w:rsid w:val="003D5095"/>
    <w:rsid w:val="003D621F"/>
    <w:rsid w:val="004060B1"/>
    <w:rsid w:val="00410B6B"/>
    <w:rsid w:val="00423369"/>
    <w:rsid w:val="0044216B"/>
    <w:rsid w:val="004455C2"/>
    <w:rsid w:val="004532C7"/>
    <w:rsid w:val="004619E7"/>
    <w:rsid w:val="0047664B"/>
    <w:rsid w:val="00490F09"/>
    <w:rsid w:val="004A414C"/>
    <w:rsid w:val="004D25A4"/>
    <w:rsid w:val="004E1538"/>
    <w:rsid w:val="004E6DFA"/>
    <w:rsid w:val="004F2408"/>
    <w:rsid w:val="00510964"/>
    <w:rsid w:val="005233DF"/>
    <w:rsid w:val="00523B9B"/>
    <w:rsid w:val="005818CC"/>
    <w:rsid w:val="005859C2"/>
    <w:rsid w:val="005A16C8"/>
    <w:rsid w:val="005A6441"/>
    <w:rsid w:val="005B0C9F"/>
    <w:rsid w:val="005C456C"/>
    <w:rsid w:val="005C5073"/>
    <w:rsid w:val="005D287B"/>
    <w:rsid w:val="005D2B69"/>
    <w:rsid w:val="005E4FD0"/>
    <w:rsid w:val="005E62B5"/>
    <w:rsid w:val="005F7275"/>
    <w:rsid w:val="00603B05"/>
    <w:rsid w:val="00606A52"/>
    <w:rsid w:val="00607AFE"/>
    <w:rsid w:val="00624269"/>
    <w:rsid w:val="006333CC"/>
    <w:rsid w:val="0064422A"/>
    <w:rsid w:val="00646DE7"/>
    <w:rsid w:val="00651BA9"/>
    <w:rsid w:val="00656908"/>
    <w:rsid w:val="006726EF"/>
    <w:rsid w:val="00677C35"/>
    <w:rsid w:val="006B2F5E"/>
    <w:rsid w:val="006B3D98"/>
    <w:rsid w:val="006B6DC4"/>
    <w:rsid w:val="006C0074"/>
    <w:rsid w:val="006C1BEF"/>
    <w:rsid w:val="006C2A16"/>
    <w:rsid w:val="006C76EC"/>
    <w:rsid w:val="006D5A7C"/>
    <w:rsid w:val="006F0569"/>
    <w:rsid w:val="006F0AE3"/>
    <w:rsid w:val="007033E7"/>
    <w:rsid w:val="007105C9"/>
    <w:rsid w:val="0071359F"/>
    <w:rsid w:val="0071775E"/>
    <w:rsid w:val="00771D99"/>
    <w:rsid w:val="007736D8"/>
    <w:rsid w:val="007742A5"/>
    <w:rsid w:val="00777A9C"/>
    <w:rsid w:val="00790FB6"/>
    <w:rsid w:val="00791BA3"/>
    <w:rsid w:val="00795E3F"/>
    <w:rsid w:val="007A7CA9"/>
    <w:rsid w:val="007B304A"/>
    <w:rsid w:val="007D7CCB"/>
    <w:rsid w:val="007E24D3"/>
    <w:rsid w:val="007E462D"/>
    <w:rsid w:val="007E7320"/>
    <w:rsid w:val="007E768B"/>
    <w:rsid w:val="00801D8A"/>
    <w:rsid w:val="0080510A"/>
    <w:rsid w:val="008247EA"/>
    <w:rsid w:val="00833509"/>
    <w:rsid w:val="008621B5"/>
    <w:rsid w:val="0086700F"/>
    <w:rsid w:val="008707BC"/>
    <w:rsid w:val="008717DF"/>
    <w:rsid w:val="00871852"/>
    <w:rsid w:val="00874A43"/>
    <w:rsid w:val="00874FA3"/>
    <w:rsid w:val="008965F0"/>
    <w:rsid w:val="008C6B67"/>
    <w:rsid w:val="008D3F80"/>
    <w:rsid w:val="008F0A52"/>
    <w:rsid w:val="008F4139"/>
    <w:rsid w:val="00903586"/>
    <w:rsid w:val="00913A91"/>
    <w:rsid w:val="00915777"/>
    <w:rsid w:val="00916A6D"/>
    <w:rsid w:val="0092130A"/>
    <w:rsid w:val="009263C4"/>
    <w:rsid w:val="009352FA"/>
    <w:rsid w:val="00937474"/>
    <w:rsid w:val="0094794F"/>
    <w:rsid w:val="009A02B1"/>
    <w:rsid w:val="009A2787"/>
    <w:rsid w:val="009A6ABE"/>
    <w:rsid w:val="009B1D67"/>
    <w:rsid w:val="009C4352"/>
    <w:rsid w:val="009C5EF3"/>
    <w:rsid w:val="009D0F9B"/>
    <w:rsid w:val="009D4BD0"/>
    <w:rsid w:val="009D6D98"/>
    <w:rsid w:val="009E1896"/>
    <w:rsid w:val="009E63F4"/>
    <w:rsid w:val="00A00C7E"/>
    <w:rsid w:val="00A133AC"/>
    <w:rsid w:val="00A1383A"/>
    <w:rsid w:val="00A2024B"/>
    <w:rsid w:val="00A22F74"/>
    <w:rsid w:val="00A2601B"/>
    <w:rsid w:val="00A27857"/>
    <w:rsid w:val="00A30F5A"/>
    <w:rsid w:val="00A448E4"/>
    <w:rsid w:val="00A47D06"/>
    <w:rsid w:val="00A516D3"/>
    <w:rsid w:val="00A6404B"/>
    <w:rsid w:val="00A64180"/>
    <w:rsid w:val="00A66AA1"/>
    <w:rsid w:val="00A778BB"/>
    <w:rsid w:val="00A80CD0"/>
    <w:rsid w:val="00A81FD6"/>
    <w:rsid w:val="00A83CA5"/>
    <w:rsid w:val="00A90616"/>
    <w:rsid w:val="00A9168C"/>
    <w:rsid w:val="00AB4A95"/>
    <w:rsid w:val="00AC0042"/>
    <w:rsid w:val="00AD0E25"/>
    <w:rsid w:val="00AE20ED"/>
    <w:rsid w:val="00AF2139"/>
    <w:rsid w:val="00B0103D"/>
    <w:rsid w:val="00B07DE6"/>
    <w:rsid w:val="00B30E17"/>
    <w:rsid w:val="00B32593"/>
    <w:rsid w:val="00B50119"/>
    <w:rsid w:val="00B71659"/>
    <w:rsid w:val="00B774D6"/>
    <w:rsid w:val="00B9278F"/>
    <w:rsid w:val="00BA2FE2"/>
    <w:rsid w:val="00BA71BA"/>
    <w:rsid w:val="00BB0ED6"/>
    <w:rsid w:val="00BB395B"/>
    <w:rsid w:val="00BC55B7"/>
    <w:rsid w:val="00BE0385"/>
    <w:rsid w:val="00BE35E8"/>
    <w:rsid w:val="00BE3E4F"/>
    <w:rsid w:val="00BF747F"/>
    <w:rsid w:val="00C0426A"/>
    <w:rsid w:val="00C05D3E"/>
    <w:rsid w:val="00C0607E"/>
    <w:rsid w:val="00C07D5E"/>
    <w:rsid w:val="00C11DF9"/>
    <w:rsid w:val="00C1724F"/>
    <w:rsid w:val="00C17546"/>
    <w:rsid w:val="00C20002"/>
    <w:rsid w:val="00C20838"/>
    <w:rsid w:val="00C2407D"/>
    <w:rsid w:val="00C31AB0"/>
    <w:rsid w:val="00C34D4C"/>
    <w:rsid w:val="00C519CB"/>
    <w:rsid w:val="00C61642"/>
    <w:rsid w:val="00C76697"/>
    <w:rsid w:val="00C83DB3"/>
    <w:rsid w:val="00C84A55"/>
    <w:rsid w:val="00C85D60"/>
    <w:rsid w:val="00CA0D49"/>
    <w:rsid w:val="00CA1262"/>
    <w:rsid w:val="00CB29D0"/>
    <w:rsid w:val="00CB39E1"/>
    <w:rsid w:val="00CC43E1"/>
    <w:rsid w:val="00CD1CB6"/>
    <w:rsid w:val="00CD7F97"/>
    <w:rsid w:val="00CF1A8A"/>
    <w:rsid w:val="00CF7095"/>
    <w:rsid w:val="00D16585"/>
    <w:rsid w:val="00D2083C"/>
    <w:rsid w:val="00D21269"/>
    <w:rsid w:val="00D272DD"/>
    <w:rsid w:val="00D32DD6"/>
    <w:rsid w:val="00D34C78"/>
    <w:rsid w:val="00D3725A"/>
    <w:rsid w:val="00D621B1"/>
    <w:rsid w:val="00D62347"/>
    <w:rsid w:val="00D73309"/>
    <w:rsid w:val="00D7488B"/>
    <w:rsid w:val="00D81ACC"/>
    <w:rsid w:val="00D8713E"/>
    <w:rsid w:val="00D957A1"/>
    <w:rsid w:val="00DA354D"/>
    <w:rsid w:val="00DA6A7C"/>
    <w:rsid w:val="00DB3023"/>
    <w:rsid w:val="00DC2BAE"/>
    <w:rsid w:val="00DC5B9E"/>
    <w:rsid w:val="00DD60FC"/>
    <w:rsid w:val="00DD6A61"/>
    <w:rsid w:val="00E11D0D"/>
    <w:rsid w:val="00E1734F"/>
    <w:rsid w:val="00E3580B"/>
    <w:rsid w:val="00E3696E"/>
    <w:rsid w:val="00E42E78"/>
    <w:rsid w:val="00E43C7F"/>
    <w:rsid w:val="00E47ADA"/>
    <w:rsid w:val="00E5115C"/>
    <w:rsid w:val="00E631DA"/>
    <w:rsid w:val="00E63C9F"/>
    <w:rsid w:val="00E64E02"/>
    <w:rsid w:val="00E67444"/>
    <w:rsid w:val="00E70F11"/>
    <w:rsid w:val="00E914A2"/>
    <w:rsid w:val="00E93443"/>
    <w:rsid w:val="00EA2AFA"/>
    <w:rsid w:val="00EB340D"/>
    <w:rsid w:val="00EC44EB"/>
    <w:rsid w:val="00ED05FE"/>
    <w:rsid w:val="00ED4694"/>
    <w:rsid w:val="00EE0A80"/>
    <w:rsid w:val="00EE57DC"/>
    <w:rsid w:val="00EF3532"/>
    <w:rsid w:val="00F12A4C"/>
    <w:rsid w:val="00F21D6A"/>
    <w:rsid w:val="00F21F46"/>
    <w:rsid w:val="00F229A5"/>
    <w:rsid w:val="00F24C81"/>
    <w:rsid w:val="00F36CC6"/>
    <w:rsid w:val="00F50A37"/>
    <w:rsid w:val="00F607A5"/>
    <w:rsid w:val="00F659AF"/>
    <w:rsid w:val="00F67853"/>
    <w:rsid w:val="00F70134"/>
    <w:rsid w:val="00F74E8D"/>
    <w:rsid w:val="00F75D9D"/>
    <w:rsid w:val="00F80482"/>
    <w:rsid w:val="00F813FF"/>
    <w:rsid w:val="00F81570"/>
    <w:rsid w:val="00F82C7F"/>
    <w:rsid w:val="00F97A96"/>
    <w:rsid w:val="00FA294F"/>
    <w:rsid w:val="00FA7390"/>
    <w:rsid w:val="00FC58F6"/>
    <w:rsid w:val="00FC5F3A"/>
    <w:rsid w:val="00FC7139"/>
    <w:rsid w:val="00FE5636"/>
    <w:rsid w:val="00FF1574"/>
    <w:rsid w:val="00FF32E3"/>
    <w:rsid w:val="00FF45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24FA9B2"/>
  <w15:chartTrackingRefBased/>
  <w15:docId w15:val="{8925398E-AB92-8048-AAF4-9C1D59AD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4C"/>
    <w:pPr>
      <w:widowControl w:val="0"/>
      <w:autoSpaceDE w:val="0"/>
      <w:autoSpaceDN w:val="0"/>
    </w:pPr>
    <w:rPr>
      <w:rFonts w:ascii="Trebuchet MS" w:eastAsia="Trebuchet MS" w:hAnsi="Trebuchet MS" w:cs="Trebuchet MS"/>
      <w:sz w:val="22"/>
      <w:szCs w:val="22"/>
    </w:rPr>
  </w:style>
  <w:style w:type="paragraph" w:styleId="Ttulo1">
    <w:name w:val="heading 1"/>
    <w:basedOn w:val="Normal"/>
    <w:link w:val="Ttulo1Car"/>
    <w:uiPriority w:val="9"/>
    <w:qFormat/>
    <w:rsid w:val="00C34D4C"/>
    <w:pPr>
      <w:spacing w:before="1"/>
      <w:jc w:val="right"/>
      <w:outlineLvl w:val="0"/>
    </w:pPr>
    <w:rPr>
      <w:i/>
      <w:iCs/>
      <w:sz w:val="24"/>
      <w:szCs w:val="24"/>
    </w:rPr>
  </w:style>
  <w:style w:type="paragraph" w:styleId="Ttulo2">
    <w:name w:val="heading 2"/>
    <w:basedOn w:val="Normal"/>
    <w:link w:val="Ttulo2Car"/>
    <w:uiPriority w:val="9"/>
    <w:unhideWhenUsed/>
    <w:qFormat/>
    <w:rsid w:val="00C34D4C"/>
    <w:pPr>
      <w:spacing w:before="92"/>
      <w:ind w:left="32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34D4C"/>
    <w:pPr>
      <w:widowControl/>
      <w:tabs>
        <w:tab w:val="center" w:pos="4252"/>
        <w:tab w:val="right" w:pos="8504"/>
      </w:tabs>
      <w:autoSpaceDE/>
      <w:autoSpaceDN/>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34D4C"/>
    <w:rPr>
      <w:rFonts w:ascii="Times New Roman" w:eastAsia="Times New Roman" w:hAnsi="Times New Roman" w:cs="Times New Roman"/>
      <w:lang w:eastAsia="es-ES"/>
    </w:rPr>
  </w:style>
  <w:style w:type="character" w:customStyle="1" w:styleId="Ttulo1Car">
    <w:name w:val="Título 1 Car"/>
    <w:basedOn w:val="Fuentedeprrafopredeter"/>
    <w:link w:val="Ttulo1"/>
    <w:uiPriority w:val="9"/>
    <w:rsid w:val="00C34D4C"/>
    <w:rPr>
      <w:rFonts w:ascii="Trebuchet MS" w:eastAsia="Trebuchet MS" w:hAnsi="Trebuchet MS" w:cs="Trebuchet MS"/>
      <w:i/>
      <w:iCs/>
    </w:rPr>
  </w:style>
  <w:style w:type="character" w:customStyle="1" w:styleId="Ttulo2Car">
    <w:name w:val="Título 2 Car"/>
    <w:basedOn w:val="Fuentedeprrafopredeter"/>
    <w:link w:val="Ttulo2"/>
    <w:uiPriority w:val="9"/>
    <w:rsid w:val="00C34D4C"/>
    <w:rPr>
      <w:rFonts w:ascii="Trebuchet MS" w:eastAsia="Trebuchet MS" w:hAnsi="Trebuchet MS" w:cs="Trebuchet MS"/>
      <w:b/>
      <w:bCs/>
      <w:sz w:val="22"/>
      <w:szCs w:val="22"/>
    </w:rPr>
  </w:style>
  <w:style w:type="paragraph" w:styleId="Textoindependiente">
    <w:name w:val="Body Text"/>
    <w:basedOn w:val="Normal"/>
    <w:link w:val="TextoindependienteCar"/>
    <w:uiPriority w:val="1"/>
    <w:qFormat/>
    <w:rsid w:val="00C34D4C"/>
  </w:style>
  <w:style w:type="character" w:customStyle="1" w:styleId="TextoindependienteCar">
    <w:name w:val="Texto independiente Car"/>
    <w:basedOn w:val="Fuentedeprrafopredeter"/>
    <w:link w:val="Textoindependiente"/>
    <w:uiPriority w:val="1"/>
    <w:rsid w:val="00C34D4C"/>
    <w:rPr>
      <w:rFonts w:ascii="Trebuchet MS" w:eastAsia="Trebuchet MS" w:hAnsi="Trebuchet MS" w:cs="Trebuchet MS"/>
      <w:sz w:val="22"/>
      <w:szCs w:val="22"/>
    </w:rPr>
  </w:style>
  <w:style w:type="character" w:styleId="Hipervnculo">
    <w:name w:val="Hyperlink"/>
    <w:uiPriority w:val="99"/>
    <w:rsid w:val="00C34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ene.gomez@u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3592</Characters>
  <Application>Microsoft Office Word</Application>
  <DocSecurity>0</DocSecurity>
  <Lines>29</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gomez marí</dc:creator>
  <cp:keywords/>
  <dc:description/>
  <cp:lastModifiedBy>irene gomez marí</cp:lastModifiedBy>
  <cp:revision>2</cp:revision>
  <dcterms:created xsi:type="dcterms:W3CDTF">2022-11-03T16:29:00Z</dcterms:created>
  <dcterms:modified xsi:type="dcterms:W3CDTF">2022-11-03T16:36:00Z</dcterms:modified>
</cp:coreProperties>
</file>