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4783" w14:textId="77777777" w:rsidR="00463E3B" w:rsidRDefault="00463E3B" w:rsidP="00131E74">
      <w:pPr>
        <w:pStyle w:val="Textoindependiente"/>
        <w:ind w:right="503"/>
        <w:rPr>
          <w:rFonts w:ascii="Times New Roman"/>
          <w:sz w:val="20"/>
        </w:rPr>
      </w:pPr>
    </w:p>
    <w:p w14:paraId="14D64F59" w14:textId="77777777" w:rsidR="00463E3B" w:rsidRDefault="00463E3B" w:rsidP="00131E74">
      <w:pPr>
        <w:pStyle w:val="Textoindependiente"/>
        <w:ind w:right="503"/>
        <w:rPr>
          <w:rFonts w:ascii="Times New Roman"/>
          <w:sz w:val="20"/>
        </w:rPr>
      </w:pPr>
    </w:p>
    <w:p w14:paraId="7CAECC3D" w14:textId="77777777" w:rsidR="00463E3B" w:rsidRDefault="00463E3B" w:rsidP="00131E74">
      <w:pPr>
        <w:pStyle w:val="Textoindependiente"/>
        <w:spacing w:before="7"/>
        <w:ind w:right="503"/>
        <w:rPr>
          <w:rFonts w:ascii="Times New Roman"/>
          <w:sz w:val="21"/>
        </w:rPr>
      </w:pPr>
    </w:p>
    <w:p w14:paraId="09FBD49B" w14:textId="58232A4D" w:rsidR="00651505" w:rsidRPr="00651505" w:rsidRDefault="00651505" w:rsidP="00C601F5">
      <w:pPr>
        <w:spacing w:before="100" w:line="276" w:lineRule="auto"/>
        <w:ind w:right="503"/>
        <w:rPr>
          <w:rFonts w:ascii="Times New Roman" w:hAnsi="Times New Roman" w:cs="Times New Roman"/>
          <w:b/>
          <w:sz w:val="40"/>
          <w:szCs w:val="20"/>
        </w:rPr>
      </w:pPr>
      <w:r w:rsidRPr="00651505">
        <w:rPr>
          <w:rFonts w:ascii="Times New Roman" w:hAnsi="Times New Roman" w:cs="Times New Roman"/>
          <w:b/>
          <w:sz w:val="40"/>
          <w:szCs w:val="20"/>
        </w:rPr>
        <w:t xml:space="preserve">NEUROMITOS </w:t>
      </w:r>
      <w:r w:rsidR="00683DB6">
        <w:rPr>
          <w:rFonts w:ascii="Times New Roman" w:hAnsi="Times New Roman" w:cs="Times New Roman"/>
          <w:b/>
          <w:sz w:val="40"/>
          <w:szCs w:val="20"/>
        </w:rPr>
        <w:t>SOBRE EL</w:t>
      </w:r>
      <w:r w:rsidRPr="00651505">
        <w:rPr>
          <w:rFonts w:ascii="Times New Roman" w:hAnsi="Times New Roman" w:cs="Times New Roman"/>
          <w:b/>
          <w:sz w:val="40"/>
          <w:szCs w:val="20"/>
        </w:rPr>
        <w:t xml:space="preserve"> TEA:</w:t>
      </w:r>
    </w:p>
    <w:p w14:paraId="1D17EF3D" w14:textId="7BF8A835" w:rsidR="00651505" w:rsidRPr="00651505" w:rsidRDefault="00651505" w:rsidP="00C601F5">
      <w:pPr>
        <w:spacing w:before="100" w:line="276" w:lineRule="auto"/>
        <w:ind w:right="503"/>
        <w:rPr>
          <w:rFonts w:ascii="Times New Roman" w:hAnsi="Times New Roman" w:cs="Times New Roman"/>
          <w:b/>
          <w:sz w:val="40"/>
          <w:szCs w:val="20"/>
        </w:rPr>
      </w:pPr>
      <w:r w:rsidRPr="00651505">
        <w:rPr>
          <w:rFonts w:ascii="Times New Roman" w:hAnsi="Times New Roman" w:cs="Times New Roman"/>
          <w:b/>
          <w:sz w:val="40"/>
          <w:szCs w:val="20"/>
        </w:rPr>
        <w:t>CON</w:t>
      </w:r>
      <w:r w:rsidR="00683DB6">
        <w:rPr>
          <w:rFonts w:ascii="Times New Roman" w:hAnsi="Times New Roman" w:cs="Times New Roman"/>
          <w:b/>
          <w:sz w:val="40"/>
          <w:szCs w:val="20"/>
        </w:rPr>
        <w:t>CEPCIONES</w:t>
      </w:r>
      <w:r w:rsidRPr="00651505">
        <w:rPr>
          <w:rFonts w:ascii="Times New Roman" w:hAnsi="Times New Roman" w:cs="Times New Roman"/>
          <w:b/>
          <w:sz w:val="40"/>
          <w:szCs w:val="20"/>
        </w:rPr>
        <w:t xml:space="preserve"> ERRÓNE</w:t>
      </w:r>
      <w:r w:rsidR="00683DB6">
        <w:rPr>
          <w:rFonts w:ascii="Times New Roman" w:hAnsi="Times New Roman" w:cs="Times New Roman"/>
          <w:b/>
          <w:sz w:val="40"/>
          <w:szCs w:val="20"/>
        </w:rPr>
        <w:t>A</w:t>
      </w:r>
      <w:r w:rsidRPr="00651505">
        <w:rPr>
          <w:rFonts w:ascii="Times New Roman" w:hAnsi="Times New Roman" w:cs="Times New Roman"/>
          <w:b/>
          <w:sz w:val="40"/>
          <w:szCs w:val="20"/>
        </w:rPr>
        <w:t>S DE FUTUROS MAESTROS</w:t>
      </w:r>
    </w:p>
    <w:p w14:paraId="1F011EEC" w14:textId="77777777" w:rsidR="00683DB6" w:rsidRPr="00683DB6" w:rsidRDefault="00683DB6" w:rsidP="00131E74">
      <w:pPr>
        <w:pStyle w:val="Ttulo1"/>
        <w:spacing w:before="189"/>
        <w:ind w:right="503"/>
        <w:jc w:val="left"/>
        <w:rPr>
          <w:rFonts w:ascii="Times New Roman" w:hAnsi="Times New Roman" w:cs="Times New Roman"/>
          <w:lang w:val="en-US"/>
        </w:rPr>
      </w:pPr>
      <w:r w:rsidRPr="00683DB6">
        <w:rPr>
          <w:rFonts w:ascii="Times New Roman" w:hAnsi="Times New Roman" w:cs="Times New Roman"/>
          <w:lang w:val="en-US"/>
        </w:rPr>
        <w:t xml:space="preserve">Neuromyths about ASD: pre-service teachers’ misconceptions </w:t>
      </w:r>
    </w:p>
    <w:p w14:paraId="431E2D6A" w14:textId="77777777" w:rsidR="00463E3B" w:rsidRPr="004B39AA" w:rsidRDefault="00463E3B" w:rsidP="00131E74">
      <w:pPr>
        <w:pStyle w:val="Textoindependiente"/>
        <w:ind w:right="503"/>
        <w:rPr>
          <w:i/>
          <w:sz w:val="28"/>
          <w:lang w:val="en-US"/>
        </w:rPr>
      </w:pPr>
    </w:p>
    <w:p w14:paraId="07121626" w14:textId="32950574" w:rsidR="00A468A9" w:rsidRDefault="00A468A9" w:rsidP="00373687">
      <w:pPr>
        <w:spacing w:before="193"/>
        <w:ind w:right="503"/>
        <w:jc w:val="right"/>
        <w:rPr>
          <w:rFonts w:ascii="Times New Roman" w:hAnsi="Times New Roman" w:cs="Times New Roman"/>
          <w:i/>
          <w:sz w:val="24"/>
        </w:rPr>
      </w:pPr>
      <w:r>
        <w:rPr>
          <w:rFonts w:ascii="Times New Roman" w:hAnsi="Times New Roman" w:cs="Times New Roman"/>
          <w:i/>
          <w:sz w:val="24"/>
          <w:highlight w:val="yellow"/>
        </w:rPr>
        <w:t>AU</w:t>
      </w:r>
      <w:r w:rsidRPr="00A468A9">
        <w:rPr>
          <w:rFonts w:ascii="Times New Roman" w:hAnsi="Times New Roman" w:cs="Times New Roman"/>
          <w:i/>
          <w:sz w:val="24"/>
          <w:highlight w:val="yellow"/>
        </w:rPr>
        <w:t>TORÍA</w:t>
      </w:r>
    </w:p>
    <w:p w14:paraId="7CCB379C" w14:textId="77777777" w:rsidR="00A468A9" w:rsidRDefault="00A468A9" w:rsidP="00373687">
      <w:pPr>
        <w:spacing w:before="193"/>
        <w:ind w:right="503"/>
        <w:jc w:val="right"/>
        <w:rPr>
          <w:rFonts w:ascii="Times New Roman" w:hAnsi="Times New Roman" w:cs="Times New Roman"/>
          <w:i/>
          <w:sz w:val="24"/>
        </w:rPr>
      </w:pPr>
    </w:p>
    <w:p w14:paraId="2BA1D7B1" w14:textId="5BE86082" w:rsidR="00373687" w:rsidRPr="00373687" w:rsidRDefault="00407BBD" w:rsidP="00373687">
      <w:pPr>
        <w:spacing w:before="193"/>
        <w:ind w:right="503"/>
        <w:jc w:val="right"/>
        <w:rPr>
          <w:rFonts w:ascii="Times New Roman" w:hAnsi="Times New Roman" w:cs="Times New Roman"/>
          <w:i/>
          <w:sz w:val="24"/>
        </w:rPr>
      </w:pPr>
      <w:r>
        <w:rPr>
          <w:rFonts w:ascii="Times New Roman" w:hAnsi="Times New Roman" w:cs="Times New Roman"/>
          <w:i/>
          <w:sz w:val="24"/>
        </w:rPr>
        <w:t xml:space="preserve"> </w:t>
      </w:r>
    </w:p>
    <w:p w14:paraId="798EF7C2" w14:textId="22A4E996" w:rsidR="00463E3B" w:rsidRPr="00F9377D" w:rsidRDefault="00000000" w:rsidP="00161AA7">
      <w:pPr>
        <w:pStyle w:val="Ttulo2"/>
        <w:spacing w:before="1" w:line="276" w:lineRule="auto"/>
        <w:ind w:left="0" w:right="503"/>
        <w:jc w:val="both"/>
        <w:rPr>
          <w:rFonts w:ascii="Times New Roman" w:hAnsi="Times New Roman" w:cs="Times New Roman"/>
          <w:sz w:val="18"/>
          <w:szCs w:val="18"/>
        </w:rPr>
      </w:pPr>
      <w:r w:rsidRPr="00F9377D">
        <w:rPr>
          <w:rFonts w:ascii="Times New Roman" w:hAnsi="Times New Roman" w:cs="Times New Roman"/>
          <w:sz w:val="18"/>
          <w:szCs w:val="18"/>
        </w:rPr>
        <w:t>Resumen</w:t>
      </w:r>
      <w:r w:rsidRPr="00F9377D">
        <w:rPr>
          <w:rFonts w:ascii="Times New Roman" w:hAnsi="Times New Roman" w:cs="Times New Roman"/>
          <w:color w:val="C00000"/>
          <w:sz w:val="18"/>
          <w:szCs w:val="18"/>
        </w:rPr>
        <w:t>:</w:t>
      </w:r>
    </w:p>
    <w:p w14:paraId="7B71E383" w14:textId="4FC203F6" w:rsidR="00463E3B" w:rsidRPr="00373687" w:rsidRDefault="00F9377D" w:rsidP="00373687">
      <w:pPr>
        <w:spacing w:before="37" w:line="276" w:lineRule="auto"/>
        <w:ind w:right="503"/>
        <w:jc w:val="both"/>
        <w:rPr>
          <w:rFonts w:ascii="Times New Roman" w:hAnsi="Times New Roman" w:cs="Times New Roman"/>
          <w:b/>
          <w:sz w:val="18"/>
          <w:szCs w:val="18"/>
        </w:rPr>
      </w:pPr>
      <w:r w:rsidRPr="00F9377D">
        <w:rPr>
          <w:rFonts w:ascii="Times New Roman" w:hAnsi="Times New Roman" w:cs="Times New Roman"/>
          <w:b/>
          <w:sz w:val="18"/>
          <w:szCs w:val="18"/>
        </w:rPr>
        <w:t xml:space="preserve">En la actualidad todavía existen diversos mitos acerca del TEA, pese al intento de la educación por ser cada vez más inclusiva. En este aspecto, los mitos entorpecen en muchas ocasiones las predisposiciones docentes para atender adecuadamente al alumnado con TEA en sus aulas. El presente estudio tiene como propósito analizar el conocimiento sobre el TEA de los futuros docentes a partir de cuatro neuromitos y determinar los mitos para los que hay mayor aceptabilidad, así como los que están más superados. Para ello, 83 futuros maestros indicaran la veracidad o falsedad de cuatro ítems, pudiendo no contestar </w:t>
      </w:r>
      <w:r w:rsidRPr="00373687">
        <w:rPr>
          <w:rFonts w:ascii="Times New Roman" w:hAnsi="Times New Roman" w:cs="Times New Roman"/>
          <w:b/>
          <w:sz w:val="18"/>
          <w:szCs w:val="18"/>
        </w:rPr>
        <w:t xml:space="preserve">ninguna de estas dos respuestas y escogiendo una tercera respuesta que consiste en justificar con sus propias palabras la veracidad o falsedad de esos ítems. Así, se analizarán los datos en dos fases: en una primera fase se contabilizaran únicamente las respuestas contestadas como ”verdadero” o “falso”; en la segunda fase, se analizaran las justificaciones descriptivas aportadas por los participantes y se evaluarán según sean correctas o incorrectas. Los resultados muestran que el conocimiento, en una primera fase es medio, mientras que, en la segunda fase, tras el análisis de las respuestas abiertas, en general, los futuros docentes reportan un conocimiento alto. Asimismo, todavía se encuentran ciertos mitos alrededor del autismo, lo que complica el proceso de inclusión, sobre todo, porque son mitos arraigados en la deshumanización de las personas con TEA. </w:t>
      </w:r>
    </w:p>
    <w:p w14:paraId="5B322262" w14:textId="6470B2EA" w:rsidR="00463E3B" w:rsidRPr="00373687" w:rsidRDefault="00000000" w:rsidP="00161AA7">
      <w:pPr>
        <w:spacing w:line="276" w:lineRule="auto"/>
        <w:ind w:right="503"/>
        <w:jc w:val="both"/>
        <w:rPr>
          <w:rFonts w:ascii="Times New Roman" w:hAnsi="Times New Roman" w:cs="Times New Roman"/>
          <w:b/>
          <w:i/>
          <w:sz w:val="18"/>
          <w:szCs w:val="18"/>
        </w:rPr>
      </w:pPr>
      <w:r w:rsidRPr="00373687">
        <w:rPr>
          <w:rFonts w:ascii="Times New Roman" w:hAnsi="Times New Roman" w:cs="Times New Roman"/>
          <w:i/>
          <w:sz w:val="18"/>
          <w:szCs w:val="18"/>
        </w:rPr>
        <w:t>Palabras</w:t>
      </w:r>
      <w:r w:rsidRPr="00373687">
        <w:rPr>
          <w:rFonts w:ascii="Times New Roman" w:hAnsi="Times New Roman" w:cs="Times New Roman"/>
          <w:i/>
          <w:spacing w:val="47"/>
          <w:sz w:val="18"/>
          <w:szCs w:val="18"/>
        </w:rPr>
        <w:t xml:space="preserve"> </w:t>
      </w:r>
      <w:r w:rsidRPr="00373687">
        <w:rPr>
          <w:rFonts w:ascii="Times New Roman" w:hAnsi="Times New Roman" w:cs="Times New Roman"/>
          <w:i/>
          <w:sz w:val="18"/>
          <w:szCs w:val="18"/>
        </w:rPr>
        <w:t>clave</w:t>
      </w:r>
      <w:r w:rsidRPr="00373687">
        <w:rPr>
          <w:rFonts w:ascii="Times New Roman" w:hAnsi="Times New Roman" w:cs="Times New Roman"/>
          <w:color w:val="C00000"/>
          <w:sz w:val="18"/>
          <w:szCs w:val="18"/>
        </w:rPr>
        <w:t>:</w:t>
      </w:r>
      <w:r w:rsidRPr="00373687">
        <w:rPr>
          <w:rFonts w:ascii="Times New Roman" w:hAnsi="Times New Roman" w:cs="Times New Roman"/>
          <w:color w:val="C00000"/>
          <w:spacing w:val="45"/>
          <w:sz w:val="18"/>
          <w:szCs w:val="18"/>
        </w:rPr>
        <w:t xml:space="preserve"> </w:t>
      </w:r>
      <w:r w:rsidR="00F9377D" w:rsidRPr="00373687">
        <w:rPr>
          <w:rFonts w:ascii="Times New Roman" w:hAnsi="Times New Roman" w:cs="Times New Roman"/>
          <w:b/>
          <w:i/>
          <w:sz w:val="18"/>
          <w:szCs w:val="18"/>
        </w:rPr>
        <w:t>conocimiento, f</w:t>
      </w:r>
      <w:r w:rsidR="00161AA7" w:rsidRPr="00373687">
        <w:rPr>
          <w:rFonts w:ascii="Times New Roman" w:hAnsi="Times New Roman" w:cs="Times New Roman"/>
          <w:b/>
          <w:i/>
          <w:sz w:val="18"/>
          <w:szCs w:val="18"/>
        </w:rPr>
        <w:t>uturos docentes,</w:t>
      </w:r>
      <w:r w:rsidR="00F9377D" w:rsidRPr="00373687">
        <w:rPr>
          <w:rFonts w:ascii="Times New Roman" w:hAnsi="Times New Roman" w:cs="Times New Roman"/>
          <w:b/>
          <w:i/>
          <w:sz w:val="18"/>
          <w:szCs w:val="18"/>
        </w:rPr>
        <w:t xml:space="preserve"> mitos, trastorno del espectro autista </w:t>
      </w:r>
    </w:p>
    <w:p w14:paraId="4945D369" w14:textId="77777777" w:rsidR="00463E3B" w:rsidRPr="00373687" w:rsidRDefault="00463E3B" w:rsidP="00161AA7">
      <w:pPr>
        <w:pStyle w:val="Textoindependiente"/>
        <w:spacing w:before="2" w:line="276" w:lineRule="auto"/>
        <w:ind w:right="503"/>
        <w:jc w:val="both"/>
        <w:rPr>
          <w:rFonts w:ascii="Times New Roman" w:hAnsi="Times New Roman" w:cs="Times New Roman"/>
          <w:b/>
          <w:i/>
          <w:sz w:val="18"/>
          <w:szCs w:val="18"/>
        </w:rPr>
      </w:pPr>
    </w:p>
    <w:p w14:paraId="16CC38DE" w14:textId="77777777" w:rsidR="00463E3B" w:rsidRPr="00A468A9" w:rsidRDefault="00000000" w:rsidP="00161AA7">
      <w:pPr>
        <w:spacing w:line="276" w:lineRule="auto"/>
        <w:ind w:right="503"/>
        <w:jc w:val="both"/>
        <w:rPr>
          <w:rFonts w:ascii="Times New Roman" w:hAnsi="Times New Roman" w:cs="Times New Roman"/>
          <w:b/>
          <w:sz w:val="18"/>
          <w:szCs w:val="18"/>
          <w:lang w:val="en-US"/>
        </w:rPr>
      </w:pPr>
      <w:r w:rsidRPr="00A468A9">
        <w:rPr>
          <w:rFonts w:ascii="Times New Roman" w:hAnsi="Times New Roman" w:cs="Times New Roman"/>
          <w:b/>
          <w:sz w:val="18"/>
          <w:szCs w:val="18"/>
          <w:lang w:val="en-US"/>
        </w:rPr>
        <w:t>Abstract</w:t>
      </w:r>
      <w:r w:rsidRPr="00A468A9">
        <w:rPr>
          <w:rFonts w:ascii="Times New Roman" w:hAnsi="Times New Roman" w:cs="Times New Roman"/>
          <w:b/>
          <w:color w:val="C00000"/>
          <w:sz w:val="18"/>
          <w:szCs w:val="18"/>
          <w:lang w:val="en-US"/>
        </w:rPr>
        <w:t>:</w:t>
      </w:r>
    </w:p>
    <w:p w14:paraId="4019BABF" w14:textId="611EE5E2" w:rsidR="00463E3B" w:rsidRPr="00373687" w:rsidRDefault="00F9377D" w:rsidP="00373687">
      <w:pPr>
        <w:spacing w:before="37" w:line="276" w:lineRule="auto"/>
        <w:ind w:right="503"/>
        <w:jc w:val="both"/>
        <w:rPr>
          <w:rFonts w:ascii="Times New Roman" w:hAnsi="Times New Roman" w:cs="Times New Roman"/>
          <w:b/>
          <w:sz w:val="18"/>
          <w:szCs w:val="18"/>
          <w:lang w:val="en-US"/>
        </w:rPr>
      </w:pPr>
      <w:r w:rsidRPr="00373687">
        <w:rPr>
          <w:rFonts w:ascii="Times New Roman" w:hAnsi="Times New Roman" w:cs="Times New Roman"/>
          <w:b/>
          <w:sz w:val="18"/>
          <w:szCs w:val="18"/>
          <w:lang w:val="en"/>
        </w:rPr>
        <w:t xml:space="preserve">Today there are still several myths about ASD, despite the attempt of education to be increasingly inclusive. In this aspect, myths often hinder the teaching predispositions to adequately </w:t>
      </w:r>
      <w:r w:rsidR="00373687" w:rsidRPr="00373687">
        <w:rPr>
          <w:rFonts w:ascii="Times New Roman" w:hAnsi="Times New Roman" w:cs="Times New Roman"/>
          <w:b/>
          <w:sz w:val="18"/>
          <w:szCs w:val="18"/>
          <w:lang w:val="en"/>
        </w:rPr>
        <w:t>educate</w:t>
      </w:r>
      <w:r w:rsidRPr="00373687">
        <w:rPr>
          <w:rFonts w:ascii="Times New Roman" w:hAnsi="Times New Roman" w:cs="Times New Roman"/>
          <w:b/>
          <w:sz w:val="18"/>
          <w:szCs w:val="18"/>
          <w:lang w:val="en"/>
        </w:rPr>
        <w:t xml:space="preserve"> students with ASD in their classrooms. The purpose of this study is to analyze the </w:t>
      </w:r>
      <w:r w:rsidR="00373687" w:rsidRPr="00373687">
        <w:rPr>
          <w:rFonts w:ascii="Times New Roman" w:hAnsi="Times New Roman" w:cs="Times New Roman"/>
          <w:b/>
          <w:sz w:val="18"/>
          <w:szCs w:val="18"/>
          <w:lang w:val="en"/>
        </w:rPr>
        <w:t xml:space="preserve">pre-service teachers’ </w:t>
      </w:r>
      <w:r w:rsidRPr="00373687">
        <w:rPr>
          <w:rFonts w:ascii="Times New Roman" w:hAnsi="Times New Roman" w:cs="Times New Roman"/>
          <w:b/>
          <w:sz w:val="18"/>
          <w:szCs w:val="18"/>
          <w:lang w:val="en"/>
        </w:rPr>
        <w:t>knowledge about ASD</w:t>
      </w:r>
      <w:r w:rsidR="00373687" w:rsidRPr="00373687">
        <w:rPr>
          <w:rFonts w:ascii="Times New Roman" w:hAnsi="Times New Roman" w:cs="Times New Roman"/>
          <w:b/>
          <w:sz w:val="18"/>
          <w:szCs w:val="18"/>
          <w:lang w:val="en"/>
        </w:rPr>
        <w:t xml:space="preserve"> through </w:t>
      </w:r>
      <w:r w:rsidRPr="00373687">
        <w:rPr>
          <w:rFonts w:ascii="Times New Roman" w:hAnsi="Times New Roman" w:cs="Times New Roman"/>
          <w:b/>
          <w:sz w:val="18"/>
          <w:szCs w:val="18"/>
          <w:lang w:val="en"/>
        </w:rPr>
        <w:t xml:space="preserve">four neuromyths and </w:t>
      </w:r>
      <w:r w:rsidR="00373687" w:rsidRPr="00373687">
        <w:rPr>
          <w:rFonts w:ascii="Times New Roman" w:hAnsi="Times New Roman" w:cs="Times New Roman"/>
          <w:b/>
          <w:sz w:val="18"/>
          <w:szCs w:val="18"/>
          <w:lang w:val="en"/>
        </w:rPr>
        <w:t xml:space="preserve">to </w:t>
      </w:r>
      <w:r w:rsidRPr="00373687">
        <w:rPr>
          <w:rFonts w:ascii="Times New Roman" w:hAnsi="Times New Roman" w:cs="Times New Roman"/>
          <w:b/>
          <w:sz w:val="18"/>
          <w:szCs w:val="18"/>
          <w:lang w:val="en"/>
        </w:rPr>
        <w:t>determine the myths for which there is greater acceptability, as well as those that are most overcome. To do this, 83 future teachers will indicate the veracity or falsity of four items, being able not to answer any of these two answers and choosing a third answer</w:t>
      </w:r>
      <w:r w:rsidR="00373687" w:rsidRPr="00373687">
        <w:rPr>
          <w:rFonts w:ascii="Times New Roman" w:hAnsi="Times New Roman" w:cs="Times New Roman"/>
          <w:b/>
          <w:sz w:val="18"/>
          <w:szCs w:val="18"/>
          <w:lang w:val="en"/>
        </w:rPr>
        <w:t xml:space="preserve"> option</w:t>
      </w:r>
      <w:r w:rsidRPr="00373687">
        <w:rPr>
          <w:rFonts w:ascii="Times New Roman" w:hAnsi="Times New Roman" w:cs="Times New Roman"/>
          <w:b/>
          <w:sz w:val="18"/>
          <w:szCs w:val="18"/>
          <w:lang w:val="en"/>
        </w:rPr>
        <w:t xml:space="preserve"> </w:t>
      </w:r>
      <w:r w:rsidR="00373687" w:rsidRPr="00373687">
        <w:rPr>
          <w:rFonts w:ascii="Times New Roman" w:hAnsi="Times New Roman" w:cs="Times New Roman"/>
          <w:b/>
          <w:sz w:val="18"/>
          <w:szCs w:val="18"/>
          <w:lang w:val="en"/>
        </w:rPr>
        <w:t>consisting</w:t>
      </w:r>
      <w:r w:rsidRPr="00373687">
        <w:rPr>
          <w:rFonts w:ascii="Times New Roman" w:hAnsi="Times New Roman" w:cs="Times New Roman"/>
          <w:b/>
          <w:sz w:val="18"/>
          <w:szCs w:val="18"/>
          <w:lang w:val="en"/>
        </w:rPr>
        <w:t xml:space="preserve"> of justifying with their own words the veracity or falsity of those items. Thus, the data will be analyzed in two phases: in a first phase, only the </w:t>
      </w:r>
      <w:r w:rsidR="00373687" w:rsidRPr="00373687">
        <w:rPr>
          <w:rFonts w:ascii="Times New Roman" w:hAnsi="Times New Roman" w:cs="Times New Roman"/>
          <w:b/>
          <w:sz w:val="18"/>
          <w:szCs w:val="18"/>
          <w:lang w:val="en"/>
        </w:rPr>
        <w:t xml:space="preserve">responses </w:t>
      </w:r>
      <w:r w:rsidRPr="00373687">
        <w:rPr>
          <w:rFonts w:ascii="Times New Roman" w:hAnsi="Times New Roman" w:cs="Times New Roman"/>
          <w:b/>
          <w:sz w:val="18"/>
          <w:szCs w:val="18"/>
          <w:lang w:val="en"/>
        </w:rPr>
        <w:t xml:space="preserve">answered as "true" or "false" will be counted; </w:t>
      </w:r>
      <w:r w:rsidR="00373687" w:rsidRPr="00373687">
        <w:rPr>
          <w:rFonts w:ascii="Times New Roman" w:hAnsi="Times New Roman" w:cs="Times New Roman"/>
          <w:b/>
          <w:sz w:val="18"/>
          <w:szCs w:val="18"/>
          <w:lang w:val="en"/>
        </w:rPr>
        <w:t>i</w:t>
      </w:r>
      <w:r w:rsidRPr="00373687">
        <w:rPr>
          <w:rFonts w:ascii="Times New Roman" w:hAnsi="Times New Roman" w:cs="Times New Roman"/>
          <w:b/>
          <w:sz w:val="18"/>
          <w:szCs w:val="18"/>
          <w:lang w:val="en"/>
        </w:rPr>
        <w:t>n the second phase, the descriptive justifications provided by the participants will be analyzed and evaluated according to whether they are correct or incorrect. The results show that in a first phase</w:t>
      </w:r>
      <w:r w:rsidR="00373687" w:rsidRPr="00373687">
        <w:rPr>
          <w:rFonts w:ascii="Times New Roman" w:hAnsi="Times New Roman" w:cs="Times New Roman"/>
          <w:b/>
          <w:sz w:val="18"/>
          <w:szCs w:val="18"/>
          <w:lang w:val="en"/>
        </w:rPr>
        <w:t xml:space="preserve"> pre-service teachers’ knowledge</w:t>
      </w:r>
      <w:r w:rsidRPr="00373687">
        <w:rPr>
          <w:rFonts w:ascii="Times New Roman" w:hAnsi="Times New Roman" w:cs="Times New Roman"/>
          <w:b/>
          <w:sz w:val="18"/>
          <w:szCs w:val="18"/>
          <w:lang w:val="en"/>
        </w:rPr>
        <w:t xml:space="preserve"> is medium</w:t>
      </w:r>
      <w:r w:rsidR="00373687" w:rsidRPr="00373687">
        <w:rPr>
          <w:rFonts w:ascii="Times New Roman" w:hAnsi="Times New Roman" w:cs="Times New Roman"/>
          <w:b/>
          <w:sz w:val="18"/>
          <w:szCs w:val="18"/>
          <w:lang w:val="en"/>
        </w:rPr>
        <w:t>;</w:t>
      </w:r>
      <w:r w:rsidRPr="00373687">
        <w:rPr>
          <w:rFonts w:ascii="Times New Roman" w:hAnsi="Times New Roman" w:cs="Times New Roman"/>
          <w:b/>
          <w:sz w:val="18"/>
          <w:szCs w:val="18"/>
          <w:lang w:val="en"/>
        </w:rPr>
        <w:t xml:space="preserve"> while, in the second phase, after the analysis of open responses, in general, </w:t>
      </w:r>
      <w:r w:rsidR="00373687" w:rsidRPr="00373687">
        <w:rPr>
          <w:rFonts w:ascii="Times New Roman" w:hAnsi="Times New Roman" w:cs="Times New Roman"/>
          <w:b/>
          <w:sz w:val="18"/>
          <w:szCs w:val="18"/>
          <w:lang w:val="en"/>
        </w:rPr>
        <w:t>pre-service</w:t>
      </w:r>
      <w:r w:rsidRPr="00373687">
        <w:rPr>
          <w:rFonts w:ascii="Times New Roman" w:hAnsi="Times New Roman" w:cs="Times New Roman"/>
          <w:b/>
          <w:sz w:val="18"/>
          <w:szCs w:val="18"/>
          <w:lang w:val="en"/>
        </w:rPr>
        <w:t xml:space="preserve"> teachers report high knowledge. </w:t>
      </w:r>
      <w:r w:rsidR="00373687" w:rsidRPr="00373687">
        <w:rPr>
          <w:rFonts w:ascii="Times New Roman" w:hAnsi="Times New Roman" w:cs="Times New Roman"/>
          <w:b/>
          <w:sz w:val="18"/>
          <w:szCs w:val="18"/>
          <w:lang w:val="en"/>
        </w:rPr>
        <w:t>T</w:t>
      </w:r>
      <w:r w:rsidRPr="00373687">
        <w:rPr>
          <w:rFonts w:ascii="Times New Roman" w:hAnsi="Times New Roman" w:cs="Times New Roman"/>
          <w:b/>
          <w:sz w:val="18"/>
          <w:szCs w:val="18"/>
          <w:lang w:val="en"/>
        </w:rPr>
        <w:t xml:space="preserve">here are still certain myths around autism, which complicates the process of inclusion, especially because they are rooted in the dehumanization of people with ASD. </w:t>
      </w:r>
    </w:p>
    <w:p w14:paraId="361E115F" w14:textId="43E5A2D7" w:rsidR="00463E3B" w:rsidRPr="00373687" w:rsidRDefault="00000000" w:rsidP="00161AA7">
      <w:pPr>
        <w:spacing w:line="276" w:lineRule="auto"/>
        <w:ind w:right="503"/>
        <w:jc w:val="both"/>
        <w:rPr>
          <w:rFonts w:ascii="Times New Roman" w:hAnsi="Times New Roman" w:cs="Times New Roman"/>
          <w:b/>
          <w:i/>
          <w:sz w:val="18"/>
          <w:szCs w:val="18"/>
          <w:lang w:val="en-US"/>
        </w:rPr>
      </w:pPr>
      <w:r w:rsidRPr="00373687">
        <w:rPr>
          <w:rFonts w:ascii="Times New Roman" w:hAnsi="Times New Roman" w:cs="Times New Roman"/>
          <w:i/>
          <w:sz w:val="18"/>
          <w:szCs w:val="18"/>
          <w:lang w:val="en-US"/>
        </w:rPr>
        <w:t>Key</w:t>
      </w:r>
      <w:r w:rsidRPr="00373687">
        <w:rPr>
          <w:rFonts w:ascii="Times New Roman" w:hAnsi="Times New Roman" w:cs="Times New Roman"/>
          <w:i/>
          <w:spacing w:val="17"/>
          <w:sz w:val="18"/>
          <w:szCs w:val="18"/>
          <w:lang w:val="en-US"/>
        </w:rPr>
        <w:t xml:space="preserve"> </w:t>
      </w:r>
      <w:r w:rsidRPr="00373687">
        <w:rPr>
          <w:rFonts w:ascii="Times New Roman" w:hAnsi="Times New Roman" w:cs="Times New Roman"/>
          <w:i/>
          <w:sz w:val="18"/>
          <w:szCs w:val="18"/>
          <w:lang w:val="en-US"/>
        </w:rPr>
        <w:t>Words</w:t>
      </w:r>
      <w:r w:rsidRPr="00373687">
        <w:rPr>
          <w:rFonts w:ascii="Times New Roman" w:hAnsi="Times New Roman" w:cs="Times New Roman"/>
          <w:i/>
          <w:color w:val="C00000"/>
          <w:sz w:val="18"/>
          <w:szCs w:val="18"/>
          <w:lang w:val="en-US"/>
        </w:rPr>
        <w:t>:</w:t>
      </w:r>
      <w:r w:rsidR="00F9377D" w:rsidRPr="00373687">
        <w:rPr>
          <w:rFonts w:ascii="Times New Roman" w:hAnsi="Times New Roman" w:cs="Times New Roman"/>
          <w:i/>
          <w:color w:val="C00000"/>
          <w:spacing w:val="17"/>
          <w:sz w:val="18"/>
          <w:szCs w:val="18"/>
          <w:lang w:val="en-US"/>
        </w:rPr>
        <w:t xml:space="preserve"> </w:t>
      </w:r>
      <w:r w:rsidR="00F9377D" w:rsidRPr="00373687">
        <w:rPr>
          <w:rFonts w:ascii="Times New Roman" w:hAnsi="Times New Roman" w:cs="Times New Roman"/>
          <w:b/>
          <w:i/>
          <w:sz w:val="18"/>
          <w:szCs w:val="18"/>
          <w:lang w:val="en-US"/>
        </w:rPr>
        <w:t>autism spectrum disorder, knowledge, myths, pre-service teachers</w:t>
      </w:r>
    </w:p>
    <w:p w14:paraId="7924CB4E" w14:textId="56B74AF0" w:rsidR="00463E3B" w:rsidRPr="00407BBD" w:rsidRDefault="00373687">
      <w:pPr>
        <w:pStyle w:val="Ttulo2"/>
        <w:numPr>
          <w:ilvl w:val="0"/>
          <w:numId w:val="1"/>
        </w:numPr>
        <w:tabs>
          <w:tab w:val="left" w:pos="585"/>
        </w:tabs>
        <w:spacing w:line="276" w:lineRule="auto"/>
        <w:ind w:left="0" w:right="503" w:firstLine="0"/>
        <w:jc w:val="both"/>
        <w:rPr>
          <w:color w:val="C00000"/>
        </w:rPr>
      </w:pPr>
      <w:r>
        <w:rPr>
          <w:rFonts w:ascii="Times New Roman" w:hAnsi="Times New Roman" w:cs="Times New Roman"/>
          <w:color w:val="C00000"/>
          <w:sz w:val="24"/>
          <w:szCs w:val="24"/>
        </w:rPr>
        <w:t>L</w:t>
      </w:r>
      <w:r w:rsidR="00EC65A3" w:rsidRPr="00407BBD">
        <w:rPr>
          <w:rFonts w:ascii="Times New Roman" w:hAnsi="Times New Roman" w:cs="Times New Roman"/>
          <w:color w:val="C00000"/>
          <w:sz w:val="24"/>
          <w:szCs w:val="24"/>
        </w:rPr>
        <w:t>os conocimientos docentes sobre el TEA: concepciones erróneas y mitos</w:t>
      </w:r>
      <w:r w:rsidR="00EC65A3" w:rsidRPr="00407BBD">
        <w:rPr>
          <w:color w:val="C00000"/>
        </w:rPr>
        <w:t xml:space="preserve"> </w:t>
      </w:r>
    </w:p>
    <w:p w14:paraId="170AED7A" w14:textId="6961719A" w:rsidR="00EC65A3" w:rsidRPr="008B608C"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El trastorno del espectro autista es un trastorno del neurodesarrollo muy </w:t>
      </w:r>
      <w:r w:rsidRPr="008B608C">
        <w:rPr>
          <w:rFonts w:ascii="Times New Roman" w:hAnsi="Times New Roman" w:cs="Times New Roman"/>
          <w:color w:val="000000" w:themeColor="text1"/>
          <w:sz w:val="24"/>
          <w:szCs w:val="24"/>
        </w:rPr>
        <w:lastRenderedPageBreak/>
        <w:t>heterog</w:t>
      </w:r>
      <w:r w:rsidR="008B608C">
        <w:rPr>
          <w:rFonts w:ascii="Times New Roman" w:hAnsi="Times New Roman" w:cs="Times New Roman"/>
          <w:color w:val="000000" w:themeColor="text1"/>
          <w:sz w:val="24"/>
          <w:szCs w:val="24"/>
        </w:rPr>
        <w:t>é</w:t>
      </w:r>
      <w:r w:rsidRPr="008B608C">
        <w:rPr>
          <w:rFonts w:ascii="Times New Roman" w:hAnsi="Times New Roman" w:cs="Times New Roman"/>
          <w:color w:val="000000" w:themeColor="text1"/>
          <w:sz w:val="24"/>
          <w:szCs w:val="24"/>
        </w:rPr>
        <w:t>neo caracterizado por dificultades persistentes en la comunicación social y en la interacción social en varios entornos, así como por presentar patrones restrictivos y repetitivos de comportamiento, intereses o actividades (DSM-5, APA, 2013).</w:t>
      </w:r>
    </w:p>
    <w:p w14:paraId="19450CA2" w14:textId="0C398B2D" w:rsidR="00EC65A3" w:rsidRPr="008B608C"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Estudios recientes sobre los conocimientos que los docentes tienen sobre el TEA ponen en </w:t>
      </w:r>
      <w:r w:rsidRPr="00BD0084">
        <w:rPr>
          <w:rFonts w:ascii="Times New Roman" w:hAnsi="Times New Roman" w:cs="Times New Roman"/>
          <w:color w:val="000000" w:themeColor="text1"/>
          <w:sz w:val="24"/>
          <w:szCs w:val="24"/>
        </w:rPr>
        <w:t>evidencia que, en general, el profesorado de todas las etapas educativas necesita formación sobre la educación inclusiva (</w:t>
      </w:r>
      <w:r w:rsidR="004B39AA" w:rsidRPr="00BD0084">
        <w:rPr>
          <w:rFonts w:ascii="Times New Roman" w:hAnsi="Times New Roman" w:cs="Times New Roman"/>
          <w:color w:val="000000" w:themeColor="text1"/>
          <w:sz w:val="24"/>
          <w:szCs w:val="24"/>
        </w:rPr>
        <w:t xml:space="preserve">Atun-Einy y Ben-Sasson, 2018; </w:t>
      </w:r>
      <w:r w:rsidRPr="00BD0084">
        <w:rPr>
          <w:rFonts w:ascii="Times New Roman" w:hAnsi="Times New Roman" w:cs="Times New Roman"/>
          <w:color w:val="000000" w:themeColor="text1"/>
          <w:sz w:val="24"/>
          <w:szCs w:val="24"/>
        </w:rPr>
        <w:t>Johson et al., 2012</w:t>
      </w:r>
      <w:r w:rsidR="00681E6B" w:rsidRPr="00BD0084">
        <w:rPr>
          <w:rFonts w:ascii="Times New Roman" w:hAnsi="Times New Roman" w:cs="Times New Roman"/>
          <w:color w:val="000000" w:themeColor="text1"/>
          <w:sz w:val="24"/>
          <w:szCs w:val="24"/>
        </w:rPr>
        <w:t xml:space="preserve">; </w:t>
      </w:r>
      <w:r w:rsidRPr="00BD0084">
        <w:rPr>
          <w:rFonts w:ascii="Times New Roman" w:hAnsi="Times New Roman" w:cs="Times New Roman"/>
          <w:color w:val="000000" w:themeColor="text1"/>
          <w:sz w:val="24"/>
          <w:szCs w:val="24"/>
        </w:rPr>
        <w:t xml:space="preserve">Lessner </w:t>
      </w:r>
      <w:r w:rsidR="008B608C" w:rsidRPr="00BD0084">
        <w:rPr>
          <w:rFonts w:ascii="Times New Roman" w:hAnsi="Times New Roman" w:cs="Times New Roman"/>
          <w:color w:val="000000" w:themeColor="text1"/>
          <w:sz w:val="24"/>
          <w:szCs w:val="24"/>
        </w:rPr>
        <w:t xml:space="preserve">y </w:t>
      </w:r>
      <w:r w:rsidRPr="00BD0084">
        <w:rPr>
          <w:rFonts w:ascii="Times New Roman" w:hAnsi="Times New Roman" w:cs="Times New Roman"/>
          <w:color w:val="000000" w:themeColor="text1"/>
          <w:sz w:val="24"/>
          <w:szCs w:val="24"/>
        </w:rPr>
        <w:t xml:space="preserve">Preece, 2020; </w:t>
      </w:r>
      <w:r w:rsidR="0043610A" w:rsidRPr="00BD0084">
        <w:rPr>
          <w:rFonts w:ascii="Times New Roman" w:hAnsi="Times New Roman" w:cs="Times New Roman"/>
          <w:color w:val="000000" w:themeColor="text1"/>
          <w:sz w:val="24"/>
          <w:szCs w:val="24"/>
        </w:rPr>
        <w:t xml:space="preserve">Harrison, Bradshaw, Naqvi, Paff y Campbell, </w:t>
      </w:r>
      <w:r w:rsidRPr="00BD0084">
        <w:rPr>
          <w:rFonts w:ascii="Times New Roman" w:hAnsi="Times New Roman" w:cs="Times New Roman"/>
          <w:color w:val="000000" w:themeColor="text1"/>
          <w:sz w:val="24"/>
          <w:szCs w:val="24"/>
        </w:rPr>
        <w:t>2017). Y que en general hay un conocimiento pobre del trastorno (Gómez-Marí, Sanz-</w:t>
      </w:r>
      <w:r w:rsidRPr="008B608C">
        <w:rPr>
          <w:rFonts w:ascii="Times New Roman" w:hAnsi="Times New Roman" w:cs="Times New Roman"/>
          <w:color w:val="000000" w:themeColor="text1"/>
          <w:sz w:val="24"/>
          <w:szCs w:val="24"/>
        </w:rPr>
        <w:t>Cervera y Tárraga Mínguez</w:t>
      </w:r>
      <w:r w:rsidR="00DD0F67">
        <w:rPr>
          <w:rFonts w:ascii="Times New Roman" w:hAnsi="Times New Roman" w:cs="Times New Roman"/>
          <w:color w:val="000000" w:themeColor="text1"/>
          <w:sz w:val="24"/>
          <w:szCs w:val="24"/>
        </w:rPr>
        <w:t xml:space="preserve">, </w:t>
      </w:r>
      <w:r w:rsidRPr="008B608C">
        <w:rPr>
          <w:rFonts w:ascii="Times New Roman" w:hAnsi="Times New Roman" w:cs="Times New Roman"/>
          <w:color w:val="000000" w:themeColor="text1"/>
          <w:sz w:val="24"/>
          <w:szCs w:val="24"/>
        </w:rPr>
        <w:t xml:space="preserve">2021). </w:t>
      </w:r>
    </w:p>
    <w:p w14:paraId="196BDD7C" w14:textId="599FAB7A" w:rsidR="00EC65A3" w:rsidRPr="008B608C" w:rsidRDefault="004B39AA" w:rsidP="008B608C">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De hecho, diversos</w:t>
      </w:r>
      <w:r w:rsidR="00EC65A3" w:rsidRPr="008B608C">
        <w:rPr>
          <w:rFonts w:ascii="Times New Roman" w:hAnsi="Times New Roman" w:cs="Times New Roman"/>
          <w:color w:val="000000" w:themeColor="text1"/>
          <w:sz w:val="24"/>
          <w:szCs w:val="24"/>
        </w:rPr>
        <w:t xml:space="preserve"> estudios revelan niveles bajos de conocimiento sobre el TEA (</w:t>
      </w:r>
      <w:r w:rsidR="008B608C" w:rsidRPr="008B608C">
        <w:rPr>
          <w:rFonts w:ascii="Times New Roman" w:hAnsi="Times New Roman" w:cs="Times New Roman"/>
          <w:color w:val="000000" w:themeColor="text1"/>
          <w:sz w:val="24"/>
          <w:szCs w:val="24"/>
        </w:rPr>
        <w:t xml:space="preserve">Al-Hiary </w:t>
      </w:r>
      <w:r w:rsidR="008B608C">
        <w:rPr>
          <w:rFonts w:ascii="Times New Roman" w:hAnsi="Times New Roman" w:cs="Times New Roman"/>
          <w:color w:val="000000" w:themeColor="text1"/>
          <w:sz w:val="24"/>
          <w:szCs w:val="24"/>
        </w:rPr>
        <w:t>y</w:t>
      </w:r>
      <w:r w:rsidR="008B608C" w:rsidRPr="008B608C">
        <w:rPr>
          <w:rFonts w:ascii="Times New Roman" w:hAnsi="Times New Roman" w:cs="Times New Roman"/>
          <w:color w:val="000000" w:themeColor="text1"/>
          <w:sz w:val="24"/>
          <w:szCs w:val="24"/>
        </w:rPr>
        <w:t xml:space="preserve"> Migdady, 2019</w:t>
      </w:r>
      <w:r w:rsidR="008B608C" w:rsidRPr="0043610A">
        <w:rPr>
          <w:rFonts w:ascii="Times New Roman" w:hAnsi="Times New Roman" w:cs="Times New Roman"/>
          <w:color w:val="000000" w:themeColor="text1"/>
          <w:sz w:val="24"/>
          <w:szCs w:val="24"/>
        </w:rPr>
        <w:t>; Alharbi et al., 2019;</w:t>
      </w:r>
      <w:r w:rsidR="008B608C">
        <w:rPr>
          <w:rFonts w:ascii="Times New Roman" w:hAnsi="Times New Roman" w:cs="Times New Roman"/>
          <w:color w:val="000000" w:themeColor="text1"/>
          <w:sz w:val="24"/>
          <w:szCs w:val="24"/>
        </w:rPr>
        <w:t xml:space="preserve"> </w:t>
      </w:r>
      <w:r w:rsidRPr="008B608C">
        <w:rPr>
          <w:rFonts w:ascii="Times New Roman" w:hAnsi="Times New Roman" w:cs="Times New Roman"/>
          <w:color w:val="000000" w:themeColor="text1"/>
          <w:sz w:val="24"/>
          <w:szCs w:val="24"/>
        </w:rPr>
        <w:t xml:space="preserve">Ayub et al., 2017; </w:t>
      </w:r>
      <w:r w:rsidR="00EC65A3" w:rsidRPr="008B608C">
        <w:rPr>
          <w:rFonts w:ascii="Times New Roman" w:hAnsi="Times New Roman" w:cs="Times New Roman"/>
          <w:color w:val="000000" w:themeColor="text1"/>
          <w:sz w:val="24"/>
          <w:szCs w:val="24"/>
        </w:rPr>
        <w:t xml:space="preserve">Edward, 2015; </w:t>
      </w:r>
      <w:r w:rsidR="00EC65A3" w:rsidRPr="00BD0084">
        <w:rPr>
          <w:rFonts w:ascii="Times New Roman" w:hAnsi="Times New Roman" w:cs="Times New Roman"/>
          <w:color w:val="000000" w:themeColor="text1"/>
          <w:sz w:val="24"/>
          <w:szCs w:val="24"/>
        </w:rPr>
        <w:t>Liu et al., 2016;</w:t>
      </w:r>
      <w:r w:rsidR="00DD0F67" w:rsidRPr="00BD0084">
        <w:rPr>
          <w:rFonts w:ascii="Times New Roman" w:hAnsi="Times New Roman" w:cs="Times New Roman"/>
          <w:color w:val="000000" w:themeColor="text1"/>
          <w:sz w:val="24"/>
          <w:szCs w:val="24"/>
        </w:rPr>
        <w:t xml:space="preserve"> </w:t>
      </w:r>
      <w:r w:rsidR="00DD0F67" w:rsidRPr="00BD0084">
        <w:rPr>
          <w:rFonts w:ascii="Times New Roman" w:hAnsi="Times New Roman" w:cs="Times New Roman"/>
          <w:color w:val="000000" w:themeColor="text1"/>
          <w:sz w:val="24"/>
          <w:szCs w:val="24"/>
          <w:shd w:val="clear" w:color="auto" w:fill="FFFFFF"/>
        </w:rPr>
        <w:t xml:space="preserve">Majin, Hashmi y Sombuling, </w:t>
      </w:r>
      <w:r w:rsidR="00EC65A3" w:rsidRPr="00BD0084">
        <w:rPr>
          <w:rFonts w:ascii="Times New Roman" w:hAnsi="Times New Roman" w:cs="Times New Roman"/>
          <w:color w:val="000000" w:themeColor="text1"/>
          <w:sz w:val="24"/>
          <w:szCs w:val="24"/>
        </w:rPr>
        <w:t xml:space="preserve">2017; </w:t>
      </w:r>
      <w:r w:rsidR="00DD0F67" w:rsidRPr="00BD0084">
        <w:rPr>
          <w:rFonts w:ascii="Times New Roman" w:hAnsi="Times New Roman" w:cs="Times New Roman"/>
          <w:color w:val="000000" w:themeColor="text1"/>
          <w:sz w:val="24"/>
          <w:szCs w:val="24"/>
          <w:shd w:val="clear" w:color="auto" w:fill="FFFFFF"/>
        </w:rPr>
        <w:t>Rakap, Balikci y Kalkan,</w:t>
      </w:r>
      <w:r w:rsidR="00DD0F67" w:rsidRPr="00BD0084">
        <w:rPr>
          <w:rFonts w:ascii="Times New Roman" w:hAnsi="Times New Roman" w:cs="Times New Roman"/>
          <w:color w:val="000000" w:themeColor="text1"/>
          <w:sz w:val="24"/>
          <w:szCs w:val="24"/>
        </w:rPr>
        <w:t xml:space="preserve"> </w:t>
      </w:r>
      <w:r w:rsidR="00EC65A3" w:rsidRPr="00BD0084">
        <w:rPr>
          <w:rFonts w:ascii="Times New Roman" w:hAnsi="Times New Roman" w:cs="Times New Roman"/>
          <w:color w:val="000000" w:themeColor="text1"/>
          <w:sz w:val="24"/>
          <w:szCs w:val="24"/>
        </w:rPr>
        <w:t xml:space="preserve">2018; </w:t>
      </w:r>
      <w:r w:rsidR="00DD0F67" w:rsidRPr="00BD0084">
        <w:rPr>
          <w:rFonts w:ascii="Times New Roman" w:hAnsi="Times New Roman" w:cs="Times New Roman"/>
          <w:color w:val="000000" w:themeColor="text1"/>
          <w:sz w:val="24"/>
          <w:szCs w:val="24"/>
          <w:shd w:val="clear" w:color="auto" w:fill="FFFFFF"/>
        </w:rPr>
        <w:t xml:space="preserve">Khalil, Salman, Helabi y Khalid, </w:t>
      </w:r>
      <w:r w:rsidR="00EC65A3" w:rsidRPr="00BD0084">
        <w:rPr>
          <w:rFonts w:ascii="Times New Roman" w:hAnsi="Times New Roman" w:cs="Times New Roman"/>
          <w:color w:val="000000" w:themeColor="text1"/>
          <w:sz w:val="24"/>
          <w:szCs w:val="24"/>
        </w:rPr>
        <w:t xml:space="preserve">2020; </w:t>
      </w:r>
      <w:r w:rsidR="00DD0F67" w:rsidRPr="00BD0084">
        <w:rPr>
          <w:rFonts w:ascii="Times New Roman" w:hAnsi="Times New Roman" w:cs="Times New Roman"/>
          <w:color w:val="000000" w:themeColor="text1"/>
          <w:sz w:val="24"/>
          <w:szCs w:val="24"/>
          <w:shd w:val="clear" w:color="auto" w:fill="FFFFFF"/>
        </w:rPr>
        <w:t>Sanz-Cervera, Fernández-Andrés, Pastor-Cerezuela y Tárraga-Mínguez,</w:t>
      </w:r>
      <w:r w:rsidR="00DD0F67" w:rsidRPr="00BD0084">
        <w:rPr>
          <w:rFonts w:ascii="Times New Roman" w:hAnsi="Times New Roman" w:cs="Times New Roman"/>
          <w:color w:val="000000" w:themeColor="text1"/>
          <w:sz w:val="24"/>
          <w:szCs w:val="24"/>
        </w:rPr>
        <w:t xml:space="preserve"> </w:t>
      </w:r>
      <w:r w:rsidR="00EC65A3" w:rsidRPr="00BD0084">
        <w:rPr>
          <w:rFonts w:ascii="Times New Roman" w:hAnsi="Times New Roman" w:cs="Times New Roman"/>
          <w:color w:val="000000" w:themeColor="text1"/>
          <w:sz w:val="24"/>
          <w:szCs w:val="24"/>
        </w:rPr>
        <w:t xml:space="preserve">2017; Vincent </w:t>
      </w:r>
      <w:r w:rsidR="00DD0F67" w:rsidRPr="00BD0084">
        <w:rPr>
          <w:rFonts w:ascii="Times New Roman" w:hAnsi="Times New Roman" w:cs="Times New Roman"/>
          <w:color w:val="000000" w:themeColor="text1"/>
          <w:sz w:val="24"/>
          <w:szCs w:val="24"/>
        </w:rPr>
        <w:t>y</w:t>
      </w:r>
      <w:r w:rsidR="00EC65A3" w:rsidRPr="00BD0084">
        <w:rPr>
          <w:rFonts w:ascii="Times New Roman" w:hAnsi="Times New Roman" w:cs="Times New Roman"/>
          <w:color w:val="000000" w:themeColor="text1"/>
          <w:sz w:val="24"/>
          <w:szCs w:val="24"/>
        </w:rPr>
        <w:t xml:space="preserve"> Ralston, 2020; </w:t>
      </w:r>
      <w:r w:rsidR="00DD0F67" w:rsidRPr="00BD0084">
        <w:rPr>
          <w:rFonts w:ascii="Times New Roman" w:hAnsi="Times New Roman" w:cs="Times New Roman"/>
          <w:color w:val="000000" w:themeColor="text1"/>
          <w:sz w:val="24"/>
          <w:szCs w:val="24"/>
          <w:shd w:val="clear" w:color="auto" w:fill="FFFFFF"/>
        </w:rPr>
        <w:t>Zeedyk, Bolourian y Blacher</w:t>
      </w:r>
      <w:r w:rsidR="00DD0F67" w:rsidRPr="00BD0084">
        <w:rPr>
          <w:rFonts w:ascii="Times New Roman" w:hAnsi="Times New Roman" w:cs="Times New Roman"/>
          <w:color w:val="000000" w:themeColor="text1"/>
          <w:sz w:val="24"/>
          <w:szCs w:val="24"/>
        </w:rPr>
        <w:t xml:space="preserve">, </w:t>
      </w:r>
      <w:r w:rsidR="00EC65A3" w:rsidRPr="00BD0084">
        <w:rPr>
          <w:rFonts w:ascii="Times New Roman" w:hAnsi="Times New Roman" w:cs="Times New Roman"/>
          <w:color w:val="000000" w:themeColor="text1"/>
          <w:sz w:val="24"/>
          <w:szCs w:val="24"/>
        </w:rPr>
        <w:t>2019).</w:t>
      </w:r>
      <w:r w:rsidR="008B608C" w:rsidRPr="00BD0084">
        <w:rPr>
          <w:rFonts w:ascii="Times New Roman" w:hAnsi="Times New Roman" w:cs="Times New Roman"/>
          <w:color w:val="000000" w:themeColor="text1"/>
          <w:sz w:val="24"/>
          <w:szCs w:val="24"/>
        </w:rPr>
        <w:t xml:space="preserve"> </w:t>
      </w:r>
      <w:r w:rsidR="00EC65A3" w:rsidRPr="00BD0084">
        <w:rPr>
          <w:rFonts w:ascii="Times New Roman" w:hAnsi="Times New Roman" w:cs="Times New Roman"/>
          <w:color w:val="000000" w:themeColor="text1"/>
          <w:sz w:val="24"/>
          <w:szCs w:val="24"/>
        </w:rPr>
        <w:t>Otros estudios reportan niveles medios de conocimiento sobre el TEA por parte de docentes y futuros docentes (</w:t>
      </w:r>
      <w:r w:rsidR="0043610A" w:rsidRPr="00BD0084">
        <w:rPr>
          <w:rFonts w:ascii="Times New Roman" w:hAnsi="Times New Roman" w:cs="Times New Roman"/>
          <w:color w:val="000000" w:themeColor="text1"/>
          <w:sz w:val="24"/>
          <w:szCs w:val="24"/>
          <w:shd w:val="clear" w:color="auto" w:fill="FFFFFF"/>
        </w:rPr>
        <w:t>Hutton, Mitchell y Van der Riet</w:t>
      </w:r>
      <w:r w:rsidR="0043610A" w:rsidRPr="00BD0084">
        <w:rPr>
          <w:rFonts w:ascii="Times New Roman" w:hAnsi="Times New Roman" w:cs="Times New Roman"/>
          <w:color w:val="000000" w:themeColor="text1"/>
          <w:sz w:val="24"/>
          <w:szCs w:val="24"/>
        </w:rPr>
        <w:t xml:space="preserve">, </w:t>
      </w:r>
      <w:r w:rsidR="00EC65A3" w:rsidRPr="00BD0084">
        <w:rPr>
          <w:rFonts w:ascii="Times New Roman" w:hAnsi="Times New Roman" w:cs="Times New Roman"/>
          <w:color w:val="000000" w:themeColor="text1"/>
          <w:sz w:val="24"/>
          <w:szCs w:val="24"/>
        </w:rPr>
        <w:t xml:space="preserve">2016; Lodhi et al., 2016; </w:t>
      </w:r>
      <w:r w:rsidR="00DD0F67" w:rsidRPr="00BD0084">
        <w:rPr>
          <w:rFonts w:ascii="Times New Roman" w:hAnsi="Times New Roman" w:cs="Times New Roman"/>
          <w:color w:val="000000" w:themeColor="text1"/>
          <w:sz w:val="24"/>
          <w:szCs w:val="24"/>
          <w:shd w:val="clear" w:color="auto" w:fill="FFFFFF"/>
        </w:rPr>
        <w:t xml:space="preserve">Odunsi, Preece y Garner, </w:t>
      </w:r>
      <w:r w:rsidR="00EC65A3" w:rsidRPr="00BD0084">
        <w:rPr>
          <w:rFonts w:ascii="Times New Roman" w:hAnsi="Times New Roman" w:cs="Times New Roman"/>
          <w:color w:val="000000" w:themeColor="text1"/>
          <w:sz w:val="24"/>
          <w:szCs w:val="24"/>
        </w:rPr>
        <w:t xml:space="preserve">2017; </w:t>
      </w:r>
      <w:r w:rsidR="0043610A" w:rsidRPr="00BD0084">
        <w:rPr>
          <w:rFonts w:ascii="Times New Roman" w:hAnsi="Times New Roman" w:cs="Times New Roman"/>
          <w:color w:val="000000" w:themeColor="text1"/>
          <w:sz w:val="24"/>
          <w:szCs w:val="24"/>
          <w:shd w:val="clear" w:color="auto" w:fill="FFFFFF"/>
        </w:rPr>
        <w:t xml:space="preserve">Farooq, Imran, Warraich, Baloch y Hussain, </w:t>
      </w:r>
      <w:r w:rsidR="00EC65A3" w:rsidRPr="00BD0084">
        <w:rPr>
          <w:rFonts w:ascii="Times New Roman" w:hAnsi="Times New Roman" w:cs="Times New Roman"/>
          <w:color w:val="000000" w:themeColor="text1"/>
          <w:sz w:val="24"/>
          <w:szCs w:val="24"/>
        </w:rPr>
        <w:t xml:space="preserve">2018; </w:t>
      </w:r>
      <w:r w:rsidR="0043610A" w:rsidRPr="00BD0084">
        <w:rPr>
          <w:rFonts w:ascii="Times New Roman" w:hAnsi="Times New Roman" w:cs="Times New Roman"/>
          <w:color w:val="000000" w:themeColor="text1"/>
          <w:sz w:val="24"/>
          <w:szCs w:val="24"/>
        </w:rPr>
        <w:t>Ballantyne, Gillespie-Smith y Wilson, 2021</w:t>
      </w:r>
      <w:r w:rsidR="00EC65A3" w:rsidRPr="00BD0084">
        <w:rPr>
          <w:rFonts w:ascii="Times New Roman" w:hAnsi="Times New Roman" w:cs="Times New Roman"/>
          <w:color w:val="000000" w:themeColor="text1"/>
          <w:sz w:val="24"/>
          <w:szCs w:val="24"/>
        </w:rPr>
        <w:t xml:space="preserve">; </w:t>
      </w:r>
      <w:r w:rsidR="0043610A" w:rsidRPr="00BD0084">
        <w:rPr>
          <w:rFonts w:ascii="Times New Roman" w:hAnsi="Times New Roman" w:cs="Times New Roman"/>
          <w:color w:val="000000" w:themeColor="text1"/>
          <w:sz w:val="24"/>
          <w:szCs w:val="24"/>
          <w:shd w:val="clear" w:color="auto" w:fill="FFFFFF"/>
        </w:rPr>
        <w:t>Bjornsson, Saemundsen y Njardvik</w:t>
      </w:r>
      <w:r w:rsidR="0043610A">
        <w:rPr>
          <w:rFonts w:ascii="Times New Roman" w:hAnsi="Times New Roman" w:cs="Times New Roman"/>
          <w:color w:val="000000" w:themeColor="text1"/>
          <w:sz w:val="24"/>
          <w:szCs w:val="24"/>
          <w:shd w:val="clear" w:color="auto" w:fill="FFFFFF"/>
        </w:rPr>
        <w:t>,</w:t>
      </w:r>
      <w:r w:rsidR="00EC65A3" w:rsidRPr="008B608C">
        <w:rPr>
          <w:rFonts w:ascii="Times New Roman" w:hAnsi="Times New Roman" w:cs="Times New Roman"/>
          <w:color w:val="000000" w:themeColor="text1"/>
          <w:sz w:val="24"/>
          <w:szCs w:val="24"/>
        </w:rPr>
        <w:t xml:space="preserve"> 2019; </w:t>
      </w:r>
      <w:r w:rsidR="00DD0F67" w:rsidRPr="001053F9">
        <w:rPr>
          <w:rFonts w:ascii="Times New Roman" w:hAnsi="Times New Roman"/>
          <w:color w:val="000000" w:themeColor="text1"/>
          <w:sz w:val="24"/>
          <w:szCs w:val="24"/>
          <w:shd w:val="clear" w:color="auto" w:fill="FFFFFF"/>
        </w:rPr>
        <w:t xml:space="preserve">Low, Lee </w:t>
      </w:r>
      <w:r w:rsidR="00DD0F67">
        <w:rPr>
          <w:rFonts w:ascii="Times New Roman" w:hAnsi="Times New Roman"/>
          <w:color w:val="000000" w:themeColor="text1"/>
          <w:sz w:val="24"/>
          <w:szCs w:val="24"/>
          <w:shd w:val="clear" w:color="auto" w:fill="FFFFFF"/>
        </w:rPr>
        <w:t>y</w:t>
      </w:r>
      <w:r w:rsidR="00DD0F67" w:rsidRPr="001053F9">
        <w:rPr>
          <w:rFonts w:ascii="Times New Roman" w:hAnsi="Times New Roman"/>
          <w:color w:val="000000" w:themeColor="text1"/>
          <w:sz w:val="24"/>
          <w:szCs w:val="24"/>
          <w:shd w:val="clear" w:color="auto" w:fill="FFFFFF"/>
        </w:rPr>
        <w:t xml:space="preserve"> Che Ahmad</w:t>
      </w:r>
      <w:r w:rsidR="00EC65A3" w:rsidRPr="008B608C">
        <w:rPr>
          <w:rFonts w:ascii="Times New Roman" w:hAnsi="Times New Roman" w:cs="Times New Roman"/>
          <w:color w:val="000000" w:themeColor="text1"/>
          <w:sz w:val="24"/>
          <w:szCs w:val="24"/>
        </w:rPr>
        <w:t>, 2020; Lu et al., 2020;</w:t>
      </w:r>
      <w:r w:rsidR="00DD0F67">
        <w:rPr>
          <w:rFonts w:ascii="Times New Roman" w:hAnsi="Times New Roman" w:cs="Times New Roman"/>
          <w:color w:val="000000" w:themeColor="text1"/>
          <w:sz w:val="24"/>
          <w:szCs w:val="24"/>
        </w:rPr>
        <w:t xml:space="preserve"> </w:t>
      </w:r>
      <w:r w:rsidR="00DD0F67" w:rsidRPr="00DD0F67">
        <w:rPr>
          <w:rFonts w:ascii="Times New Roman" w:hAnsi="Times New Roman" w:cs="Times New Roman"/>
          <w:color w:val="000000" w:themeColor="text1"/>
          <w:sz w:val="24"/>
          <w:szCs w:val="24"/>
          <w:shd w:val="clear" w:color="auto" w:fill="FFFFFF"/>
        </w:rPr>
        <w:t>Rakap, Balikci</w:t>
      </w:r>
      <w:r w:rsidR="00DD0F67">
        <w:rPr>
          <w:rFonts w:ascii="Times New Roman" w:hAnsi="Times New Roman" w:cs="Times New Roman"/>
          <w:color w:val="000000" w:themeColor="text1"/>
          <w:sz w:val="24"/>
          <w:szCs w:val="24"/>
          <w:shd w:val="clear" w:color="auto" w:fill="FFFFFF"/>
        </w:rPr>
        <w:t xml:space="preserve">, </w:t>
      </w:r>
      <w:r w:rsidR="00DD0F67" w:rsidRPr="00DD0F67">
        <w:rPr>
          <w:rFonts w:ascii="Times New Roman" w:hAnsi="Times New Roman" w:cs="Times New Roman"/>
          <w:color w:val="000000" w:themeColor="text1"/>
          <w:sz w:val="24"/>
          <w:szCs w:val="24"/>
          <w:shd w:val="clear" w:color="auto" w:fill="FFFFFF"/>
        </w:rPr>
        <w:t>Parlak-Rakap</w:t>
      </w:r>
      <w:r w:rsidR="00DD0F67">
        <w:rPr>
          <w:rFonts w:ascii="Times New Roman" w:hAnsi="Times New Roman" w:cs="Times New Roman"/>
          <w:color w:val="000000" w:themeColor="text1"/>
          <w:sz w:val="24"/>
          <w:szCs w:val="24"/>
          <w:shd w:val="clear" w:color="auto" w:fill="FFFFFF"/>
        </w:rPr>
        <w:t xml:space="preserve"> y </w:t>
      </w:r>
      <w:r w:rsidR="00DD0F67" w:rsidRPr="00DD0F67">
        <w:rPr>
          <w:rFonts w:ascii="Times New Roman" w:hAnsi="Times New Roman" w:cs="Times New Roman"/>
          <w:color w:val="000000" w:themeColor="text1"/>
          <w:sz w:val="24"/>
          <w:szCs w:val="24"/>
          <w:shd w:val="clear" w:color="auto" w:fill="FFFFFF"/>
        </w:rPr>
        <w:t>Kalkan</w:t>
      </w:r>
      <w:r w:rsidR="00DD0F67" w:rsidRPr="008B608C">
        <w:rPr>
          <w:rFonts w:ascii="Times New Roman" w:hAnsi="Times New Roman" w:cs="Times New Roman"/>
          <w:color w:val="000000" w:themeColor="text1"/>
          <w:sz w:val="24"/>
          <w:szCs w:val="24"/>
        </w:rPr>
        <w:t xml:space="preserve"> </w:t>
      </w:r>
      <w:r w:rsidR="00EC65A3" w:rsidRPr="008B608C">
        <w:rPr>
          <w:rFonts w:ascii="Times New Roman" w:hAnsi="Times New Roman" w:cs="Times New Roman"/>
          <w:color w:val="000000" w:themeColor="text1"/>
          <w:sz w:val="24"/>
          <w:szCs w:val="24"/>
        </w:rPr>
        <w:t>2016).</w:t>
      </w:r>
      <w:r w:rsidR="008B608C">
        <w:rPr>
          <w:rFonts w:ascii="Times New Roman" w:hAnsi="Times New Roman" w:cs="Times New Roman"/>
          <w:color w:val="000000" w:themeColor="text1"/>
          <w:sz w:val="24"/>
          <w:szCs w:val="24"/>
        </w:rPr>
        <w:t xml:space="preserve"> </w:t>
      </w:r>
      <w:r w:rsidR="00EC65A3" w:rsidRPr="008B608C">
        <w:rPr>
          <w:rFonts w:ascii="Times New Roman" w:hAnsi="Times New Roman" w:cs="Times New Roman"/>
          <w:color w:val="000000" w:themeColor="text1"/>
          <w:sz w:val="24"/>
          <w:szCs w:val="24"/>
        </w:rPr>
        <w:t>Por último, son pocos los estudi</w:t>
      </w:r>
      <w:r w:rsidRPr="008B608C">
        <w:rPr>
          <w:rFonts w:ascii="Times New Roman" w:hAnsi="Times New Roman" w:cs="Times New Roman"/>
          <w:color w:val="000000" w:themeColor="text1"/>
          <w:sz w:val="24"/>
          <w:szCs w:val="24"/>
        </w:rPr>
        <w:t>o</w:t>
      </w:r>
      <w:r w:rsidR="00EC65A3" w:rsidRPr="008B608C">
        <w:rPr>
          <w:rFonts w:ascii="Times New Roman" w:hAnsi="Times New Roman" w:cs="Times New Roman"/>
          <w:color w:val="000000" w:themeColor="text1"/>
          <w:sz w:val="24"/>
          <w:szCs w:val="24"/>
        </w:rPr>
        <w:t>s que reportan un nivel alto de conocimiento sobre el TEA</w:t>
      </w:r>
      <w:r w:rsidR="008B608C">
        <w:rPr>
          <w:rFonts w:ascii="Times New Roman" w:hAnsi="Times New Roman" w:cs="Times New Roman"/>
          <w:color w:val="000000" w:themeColor="text1"/>
          <w:sz w:val="24"/>
          <w:szCs w:val="24"/>
        </w:rPr>
        <w:t xml:space="preserve"> en muestras docentes</w:t>
      </w:r>
      <w:r w:rsidR="00EC65A3" w:rsidRPr="008B608C">
        <w:rPr>
          <w:rFonts w:ascii="Times New Roman" w:hAnsi="Times New Roman" w:cs="Times New Roman"/>
          <w:color w:val="000000" w:themeColor="text1"/>
          <w:sz w:val="24"/>
          <w:szCs w:val="24"/>
        </w:rPr>
        <w:t xml:space="preserve"> (</w:t>
      </w:r>
      <w:r w:rsidR="00DD0F67" w:rsidRPr="001053F9">
        <w:rPr>
          <w:rFonts w:ascii="Times New Roman" w:hAnsi="Times New Roman"/>
          <w:color w:val="000000" w:themeColor="text1"/>
          <w:sz w:val="24"/>
          <w:szCs w:val="24"/>
          <w:shd w:val="clear" w:color="auto" w:fill="FFFFFF"/>
        </w:rPr>
        <w:t>Toran, Westover, Sazlina</w:t>
      </w:r>
      <w:r w:rsidR="00DD0F67">
        <w:rPr>
          <w:rFonts w:ascii="Times New Roman" w:hAnsi="Times New Roman"/>
          <w:color w:val="000000" w:themeColor="text1"/>
          <w:sz w:val="24"/>
          <w:szCs w:val="24"/>
          <w:shd w:val="clear" w:color="auto" w:fill="FFFFFF"/>
        </w:rPr>
        <w:t>,</w:t>
      </w:r>
      <w:r w:rsidR="00DD0F67" w:rsidRPr="001053F9">
        <w:rPr>
          <w:rFonts w:ascii="Times New Roman" w:hAnsi="Times New Roman"/>
          <w:color w:val="000000" w:themeColor="text1"/>
          <w:sz w:val="24"/>
          <w:szCs w:val="24"/>
          <w:shd w:val="clear" w:color="auto" w:fill="FFFFFF"/>
        </w:rPr>
        <w:t xml:space="preserve"> Suziyani</w:t>
      </w:r>
      <w:r w:rsidR="00DD0F67">
        <w:rPr>
          <w:rFonts w:ascii="Times New Roman" w:hAnsi="Times New Roman"/>
          <w:color w:val="000000" w:themeColor="text1"/>
          <w:sz w:val="24"/>
          <w:szCs w:val="24"/>
          <w:shd w:val="clear" w:color="auto" w:fill="FFFFFF"/>
        </w:rPr>
        <w:t xml:space="preserve"> y</w:t>
      </w:r>
      <w:r w:rsidR="00DD0F67" w:rsidRPr="001053F9">
        <w:rPr>
          <w:rFonts w:ascii="Times New Roman" w:hAnsi="Times New Roman"/>
          <w:color w:val="000000" w:themeColor="text1"/>
          <w:sz w:val="24"/>
          <w:szCs w:val="24"/>
          <w:shd w:val="clear" w:color="auto" w:fill="FFFFFF"/>
        </w:rPr>
        <w:t xml:space="preserve"> Mohd Hanafi, </w:t>
      </w:r>
      <w:r w:rsidR="00EC65A3" w:rsidRPr="008B608C">
        <w:rPr>
          <w:rFonts w:ascii="Times New Roman" w:hAnsi="Times New Roman" w:cs="Times New Roman"/>
          <w:color w:val="000000" w:themeColor="text1"/>
          <w:sz w:val="24"/>
          <w:szCs w:val="24"/>
        </w:rPr>
        <w:t xml:space="preserve">2016; </w:t>
      </w:r>
      <w:r w:rsidR="0043610A" w:rsidRPr="0043610A">
        <w:rPr>
          <w:rFonts w:ascii="Times New Roman" w:hAnsi="Times New Roman" w:cs="Times New Roman"/>
          <w:color w:val="000000" w:themeColor="text1"/>
          <w:sz w:val="24"/>
          <w:szCs w:val="24"/>
        </w:rPr>
        <w:t>Corona</w:t>
      </w:r>
      <w:r w:rsidR="0043610A">
        <w:rPr>
          <w:rFonts w:ascii="Times New Roman" w:hAnsi="Times New Roman" w:cs="Times New Roman"/>
          <w:color w:val="000000" w:themeColor="text1"/>
          <w:sz w:val="24"/>
          <w:szCs w:val="24"/>
        </w:rPr>
        <w:t xml:space="preserve">, </w:t>
      </w:r>
      <w:r w:rsidR="0043610A" w:rsidRPr="0043610A">
        <w:rPr>
          <w:rFonts w:ascii="Times New Roman" w:hAnsi="Times New Roman" w:cs="Times New Roman"/>
          <w:color w:val="000000" w:themeColor="text1"/>
          <w:sz w:val="24"/>
          <w:szCs w:val="24"/>
        </w:rPr>
        <w:t>Christodulu</w:t>
      </w:r>
      <w:r w:rsidR="0043610A">
        <w:rPr>
          <w:rFonts w:ascii="Times New Roman" w:hAnsi="Times New Roman" w:cs="Times New Roman"/>
          <w:color w:val="000000" w:themeColor="text1"/>
          <w:sz w:val="24"/>
          <w:szCs w:val="24"/>
        </w:rPr>
        <w:t xml:space="preserve"> y </w:t>
      </w:r>
      <w:r w:rsidR="0043610A" w:rsidRPr="0043610A">
        <w:rPr>
          <w:rFonts w:ascii="Times New Roman" w:hAnsi="Times New Roman" w:cs="Times New Roman"/>
          <w:color w:val="000000" w:themeColor="text1"/>
          <w:sz w:val="24"/>
          <w:szCs w:val="24"/>
        </w:rPr>
        <w:t>Rinaldi</w:t>
      </w:r>
      <w:r w:rsidR="0043610A">
        <w:rPr>
          <w:rFonts w:ascii="Times New Roman" w:hAnsi="Times New Roman" w:cs="Times New Roman"/>
          <w:color w:val="000000" w:themeColor="text1"/>
          <w:sz w:val="24"/>
          <w:szCs w:val="24"/>
        </w:rPr>
        <w:t>, 2017</w:t>
      </w:r>
      <w:r w:rsidR="00EC65A3" w:rsidRPr="008B608C">
        <w:rPr>
          <w:rFonts w:ascii="Times New Roman" w:hAnsi="Times New Roman" w:cs="Times New Roman"/>
          <w:color w:val="000000" w:themeColor="text1"/>
          <w:sz w:val="24"/>
          <w:szCs w:val="24"/>
        </w:rPr>
        <w:t xml:space="preserve">; D’Agostino </w:t>
      </w:r>
      <w:r w:rsidR="0043610A">
        <w:rPr>
          <w:rFonts w:ascii="Times New Roman" w:hAnsi="Times New Roman" w:cs="Times New Roman"/>
          <w:color w:val="000000" w:themeColor="text1"/>
          <w:sz w:val="24"/>
          <w:szCs w:val="24"/>
        </w:rPr>
        <w:t>y</w:t>
      </w:r>
      <w:r w:rsidR="00EC65A3" w:rsidRPr="008B608C">
        <w:rPr>
          <w:rFonts w:ascii="Times New Roman" w:hAnsi="Times New Roman" w:cs="Times New Roman"/>
          <w:color w:val="000000" w:themeColor="text1"/>
          <w:sz w:val="24"/>
          <w:szCs w:val="24"/>
        </w:rPr>
        <w:t xml:space="preserve"> Douglas, 2020; </w:t>
      </w:r>
      <w:r w:rsidR="00DD0F67" w:rsidRPr="00DD0F67">
        <w:rPr>
          <w:rFonts w:ascii="Times New Roman" w:hAnsi="Times New Roman" w:cs="Times New Roman"/>
          <w:color w:val="000000" w:themeColor="text1"/>
          <w:sz w:val="24"/>
          <w:szCs w:val="24"/>
        </w:rPr>
        <w:t>Stronach, Wiegand</w:t>
      </w:r>
      <w:r w:rsidR="00DD0F67">
        <w:rPr>
          <w:rFonts w:ascii="Times New Roman" w:hAnsi="Times New Roman" w:cs="Times New Roman"/>
          <w:color w:val="000000" w:themeColor="text1"/>
          <w:sz w:val="24"/>
          <w:szCs w:val="24"/>
        </w:rPr>
        <w:t xml:space="preserve"> y </w:t>
      </w:r>
      <w:r w:rsidR="00DD0F67" w:rsidRPr="00DD0F67">
        <w:rPr>
          <w:rFonts w:ascii="Times New Roman" w:hAnsi="Times New Roman" w:cs="Times New Roman"/>
          <w:color w:val="000000" w:themeColor="text1"/>
          <w:sz w:val="24"/>
          <w:szCs w:val="24"/>
        </w:rPr>
        <w:t>Mentz</w:t>
      </w:r>
      <w:r w:rsidR="00DD0F67">
        <w:rPr>
          <w:rFonts w:ascii="Times New Roman" w:hAnsi="Times New Roman" w:cs="Times New Roman"/>
          <w:color w:val="000000" w:themeColor="text1"/>
          <w:sz w:val="24"/>
          <w:szCs w:val="24"/>
        </w:rPr>
        <w:t>,</w:t>
      </w:r>
      <w:r w:rsidR="00DD0F67" w:rsidRPr="008B608C">
        <w:rPr>
          <w:rFonts w:ascii="Times New Roman" w:hAnsi="Times New Roman" w:cs="Times New Roman"/>
          <w:color w:val="000000" w:themeColor="text1"/>
          <w:sz w:val="24"/>
          <w:szCs w:val="24"/>
        </w:rPr>
        <w:t xml:space="preserve"> </w:t>
      </w:r>
      <w:r w:rsidR="00EC65A3" w:rsidRPr="008B608C">
        <w:rPr>
          <w:rFonts w:ascii="Times New Roman" w:hAnsi="Times New Roman" w:cs="Times New Roman"/>
          <w:color w:val="000000" w:themeColor="text1"/>
          <w:sz w:val="24"/>
          <w:szCs w:val="24"/>
        </w:rPr>
        <w:t xml:space="preserve">2019; </w:t>
      </w:r>
      <w:r w:rsidR="00DD0F67" w:rsidRPr="00DD0F67">
        <w:rPr>
          <w:rFonts w:ascii="Times New Roman" w:hAnsi="Times New Roman" w:cs="Times New Roman"/>
          <w:color w:val="000000" w:themeColor="text1"/>
          <w:sz w:val="24"/>
          <w:szCs w:val="24"/>
          <w:shd w:val="clear" w:color="auto" w:fill="FFFFFF"/>
        </w:rPr>
        <w:t>Young, McNamara</w:t>
      </w:r>
      <w:r w:rsidR="00DD0F67">
        <w:rPr>
          <w:rFonts w:ascii="Times New Roman" w:hAnsi="Times New Roman" w:cs="Times New Roman"/>
          <w:color w:val="000000" w:themeColor="text1"/>
          <w:sz w:val="24"/>
          <w:szCs w:val="24"/>
          <w:shd w:val="clear" w:color="auto" w:fill="FFFFFF"/>
        </w:rPr>
        <w:t xml:space="preserve"> y </w:t>
      </w:r>
      <w:r w:rsidR="00DD0F67" w:rsidRPr="00DD0F67">
        <w:rPr>
          <w:rFonts w:ascii="Times New Roman" w:hAnsi="Times New Roman" w:cs="Times New Roman"/>
          <w:color w:val="000000" w:themeColor="text1"/>
          <w:sz w:val="24"/>
          <w:szCs w:val="24"/>
          <w:shd w:val="clear" w:color="auto" w:fill="FFFFFF"/>
        </w:rPr>
        <w:t xml:space="preserve">Coughlan, </w:t>
      </w:r>
      <w:r w:rsidR="00EC65A3" w:rsidRPr="008B608C">
        <w:rPr>
          <w:rFonts w:ascii="Times New Roman" w:hAnsi="Times New Roman" w:cs="Times New Roman"/>
          <w:color w:val="000000" w:themeColor="text1"/>
          <w:sz w:val="24"/>
          <w:szCs w:val="24"/>
        </w:rPr>
        <w:t>2017).</w:t>
      </w:r>
    </w:p>
    <w:p w14:paraId="3A9DFF55" w14:textId="05C457E2" w:rsidR="00EC65A3" w:rsidRPr="008B608C" w:rsidRDefault="00EC65A3" w:rsidP="007C1EA1">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La falta de conocimiento</w:t>
      </w:r>
      <w:r w:rsidR="008B608C">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 xml:space="preserve"> en ocasiones, </w:t>
      </w:r>
      <w:r w:rsidR="007C1EA1">
        <w:rPr>
          <w:rFonts w:ascii="Times New Roman" w:hAnsi="Times New Roman" w:cs="Times New Roman"/>
          <w:color w:val="000000" w:themeColor="text1"/>
          <w:sz w:val="24"/>
          <w:szCs w:val="24"/>
        </w:rPr>
        <w:t>f</w:t>
      </w:r>
      <w:r w:rsidR="008B608C">
        <w:rPr>
          <w:rFonts w:ascii="Times New Roman" w:hAnsi="Times New Roman" w:cs="Times New Roman"/>
          <w:color w:val="000000" w:themeColor="text1"/>
          <w:sz w:val="24"/>
          <w:szCs w:val="24"/>
        </w:rPr>
        <w:t>avorece la aparición de mitos y falsas creencias que llegan a constituir</w:t>
      </w:r>
      <w:r w:rsidRPr="008B608C">
        <w:rPr>
          <w:rFonts w:ascii="Times New Roman" w:hAnsi="Times New Roman" w:cs="Times New Roman"/>
          <w:color w:val="000000" w:themeColor="text1"/>
          <w:sz w:val="24"/>
          <w:szCs w:val="24"/>
        </w:rPr>
        <w:t xml:space="preserve"> una barrera en la tarea de la construcci</w:t>
      </w:r>
      <w:r w:rsidR="008B608C">
        <w:rPr>
          <w:rFonts w:ascii="Times New Roman" w:hAnsi="Times New Roman" w:cs="Times New Roman"/>
          <w:color w:val="000000" w:themeColor="text1"/>
          <w:sz w:val="24"/>
          <w:szCs w:val="24"/>
        </w:rPr>
        <w:t>ó</w:t>
      </w:r>
      <w:r w:rsidRPr="008B608C">
        <w:rPr>
          <w:rFonts w:ascii="Times New Roman" w:hAnsi="Times New Roman" w:cs="Times New Roman"/>
          <w:color w:val="000000" w:themeColor="text1"/>
          <w:sz w:val="24"/>
          <w:szCs w:val="24"/>
        </w:rPr>
        <w:t xml:space="preserve">n de </w:t>
      </w:r>
      <w:r w:rsidR="008B608C">
        <w:rPr>
          <w:rFonts w:ascii="Times New Roman" w:hAnsi="Times New Roman" w:cs="Times New Roman"/>
          <w:color w:val="000000" w:themeColor="text1"/>
          <w:sz w:val="24"/>
          <w:szCs w:val="24"/>
        </w:rPr>
        <w:t>la</w:t>
      </w:r>
      <w:r w:rsidRPr="008B608C">
        <w:rPr>
          <w:rFonts w:ascii="Times New Roman" w:hAnsi="Times New Roman" w:cs="Times New Roman"/>
          <w:color w:val="000000" w:themeColor="text1"/>
          <w:sz w:val="24"/>
          <w:szCs w:val="24"/>
        </w:rPr>
        <w:t xml:space="preserve"> escuela inclusiva (Al-Sharbati et al., 2015; Cabeza</w:t>
      </w:r>
      <w:r w:rsidR="00131E74" w:rsidRPr="008B608C">
        <w:rPr>
          <w:rFonts w:ascii="Times New Roman" w:hAnsi="Times New Roman" w:cs="Times New Roman"/>
          <w:color w:val="000000" w:themeColor="text1"/>
          <w:sz w:val="24"/>
          <w:szCs w:val="24"/>
        </w:rPr>
        <w:t>s y</w:t>
      </w:r>
      <w:r w:rsidRPr="008B608C">
        <w:rPr>
          <w:rFonts w:ascii="Times New Roman" w:hAnsi="Times New Roman" w:cs="Times New Roman"/>
          <w:color w:val="000000" w:themeColor="text1"/>
          <w:sz w:val="24"/>
          <w:szCs w:val="24"/>
        </w:rPr>
        <w:t xml:space="preserve"> Fonseca, 2007)</w:t>
      </w:r>
      <w:r w:rsidR="00131E74" w:rsidRPr="008B608C">
        <w:rPr>
          <w:rFonts w:ascii="Times New Roman" w:hAnsi="Times New Roman" w:cs="Times New Roman"/>
          <w:color w:val="000000" w:themeColor="text1"/>
          <w:sz w:val="24"/>
          <w:szCs w:val="24"/>
        </w:rPr>
        <w:t>.</w:t>
      </w:r>
      <w:r w:rsidR="007C1EA1">
        <w:rPr>
          <w:rFonts w:ascii="Times New Roman" w:hAnsi="Times New Roman" w:cs="Times New Roman"/>
          <w:color w:val="000000" w:themeColor="text1"/>
          <w:sz w:val="24"/>
          <w:szCs w:val="24"/>
        </w:rPr>
        <w:t xml:space="preserve"> </w:t>
      </w:r>
      <w:r w:rsidRPr="008B608C">
        <w:rPr>
          <w:rFonts w:ascii="Times New Roman" w:hAnsi="Times New Roman" w:cs="Times New Roman"/>
          <w:color w:val="000000" w:themeColor="text1"/>
          <w:sz w:val="24"/>
          <w:szCs w:val="24"/>
        </w:rPr>
        <w:t>En concret</w:t>
      </w:r>
      <w:r w:rsidR="007C1EA1">
        <w:rPr>
          <w:rFonts w:ascii="Times New Roman" w:hAnsi="Times New Roman" w:cs="Times New Roman"/>
          <w:color w:val="000000" w:themeColor="text1"/>
          <w:sz w:val="24"/>
          <w:szCs w:val="24"/>
        </w:rPr>
        <w:t>o</w:t>
      </w:r>
      <w:r w:rsidRPr="008B608C">
        <w:rPr>
          <w:rFonts w:ascii="Times New Roman" w:hAnsi="Times New Roman" w:cs="Times New Roman"/>
          <w:color w:val="000000" w:themeColor="text1"/>
          <w:sz w:val="24"/>
          <w:szCs w:val="24"/>
        </w:rPr>
        <w:t xml:space="preserve">, </w:t>
      </w:r>
      <w:r w:rsidR="007C1EA1">
        <w:rPr>
          <w:rFonts w:ascii="Times New Roman" w:hAnsi="Times New Roman" w:cs="Times New Roman"/>
          <w:color w:val="000000" w:themeColor="text1"/>
          <w:sz w:val="24"/>
          <w:szCs w:val="24"/>
        </w:rPr>
        <w:t xml:space="preserve">algunos autores señalan que los docentes que trabajan con alumnos con TEA deberían conocer la </w:t>
      </w:r>
      <w:r w:rsidR="007C1EA1" w:rsidRPr="008B608C">
        <w:rPr>
          <w:rFonts w:ascii="Times New Roman" w:hAnsi="Times New Roman" w:cs="Times New Roman"/>
          <w:color w:val="000000" w:themeColor="text1"/>
          <w:sz w:val="24"/>
          <w:szCs w:val="24"/>
        </w:rPr>
        <w:t>etiología</w:t>
      </w:r>
      <w:r w:rsidR="007C1EA1">
        <w:rPr>
          <w:rFonts w:ascii="Times New Roman" w:hAnsi="Times New Roman" w:cs="Times New Roman"/>
          <w:color w:val="000000" w:themeColor="text1"/>
          <w:sz w:val="24"/>
          <w:szCs w:val="24"/>
        </w:rPr>
        <w:t xml:space="preserve"> del trastorno</w:t>
      </w:r>
      <w:r w:rsidRPr="008B608C">
        <w:rPr>
          <w:rFonts w:ascii="Times New Roman" w:hAnsi="Times New Roman" w:cs="Times New Roman"/>
          <w:color w:val="000000" w:themeColor="text1"/>
          <w:sz w:val="24"/>
          <w:szCs w:val="24"/>
        </w:rPr>
        <w:t>, característiques específi</w:t>
      </w:r>
      <w:r w:rsidR="007C1EA1">
        <w:rPr>
          <w:rFonts w:ascii="Times New Roman" w:hAnsi="Times New Roman" w:cs="Times New Roman"/>
          <w:color w:val="000000" w:themeColor="text1"/>
          <w:sz w:val="24"/>
          <w:szCs w:val="24"/>
        </w:rPr>
        <w:t>ca</w:t>
      </w:r>
      <w:r w:rsidRPr="008B608C">
        <w:rPr>
          <w:rFonts w:ascii="Times New Roman" w:hAnsi="Times New Roman" w:cs="Times New Roman"/>
          <w:color w:val="000000" w:themeColor="text1"/>
          <w:sz w:val="24"/>
          <w:szCs w:val="24"/>
        </w:rPr>
        <w:t xml:space="preserve">s (Low et al., 2021) </w:t>
      </w:r>
      <w:r w:rsidR="007C1EA1">
        <w:rPr>
          <w:rFonts w:ascii="Times New Roman" w:hAnsi="Times New Roman" w:cs="Times New Roman"/>
          <w:color w:val="000000" w:themeColor="text1"/>
          <w:sz w:val="24"/>
          <w:szCs w:val="24"/>
        </w:rPr>
        <w:t>criterios de evaluación, y de diagnóstico</w:t>
      </w:r>
      <w:r w:rsidRPr="008B608C">
        <w:rPr>
          <w:rFonts w:ascii="Times New Roman" w:hAnsi="Times New Roman" w:cs="Times New Roman"/>
          <w:color w:val="000000" w:themeColor="text1"/>
          <w:sz w:val="24"/>
          <w:szCs w:val="24"/>
        </w:rPr>
        <w:t xml:space="preserve"> (Lessner </w:t>
      </w:r>
      <w:r w:rsidR="00DD0F67">
        <w:rPr>
          <w:rFonts w:ascii="Times New Roman" w:hAnsi="Times New Roman" w:cs="Times New Roman"/>
          <w:color w:val="000000" w:themeColor="text1"/>
          <w:sz w:val="24"/>
          <w:szCs w:val="24"/>
        </w:rPr>
        <w:t>y</w:t>
      </w:r>
      <w:r w:rsidRPr="008B608C">
        <w:rPr>
          <w:rFonts w:ascii="Times New Roman" w:hAnsi="Times New Roman" w:cs="Times New Roman"/>
          <w:color w:val="000000" w:themeColor="text1"/>
          <w:sz w:val="24"/>
          <w:szCs w:val="24"/>
        </w:rPr>
        <w:t xml:space="preserve"> Preece, 2020; Dillenburger et al., 2013); </w:t>
      </w:r>
      <w:r w:rsidR="007C1EA1">
        <w:rPr>
          <w:rFonts w:ascii="Times New Roman" w:hAnsi="Times New Roman" w:cs="Times New Roman"/>
          <w:color w:val="000000" w:themeColor="text1"/>
          <w:sz w:val="24"/>
          <w:szCs w:val="24"/>
        </w:rPr>
        <w:t>diferencias individuales de aprendizaje, de</w:t>
      </w:r>
      <w:r w:rsidRPr="008B608C">
        <w:rPr>
          <w:rFonts w:ascii="Times New Roman" w:hAnsi="Times New Roman" w:cs="Times New Roman"/>
          <w:color w:val="000000" w:themeColor="text1"/>
          <w:sz w:val="24"/>
          <w:szCs w:val="24"/>
        </w:rPr>
        <w:t xml:space="preserve"> interacci</w:t>
      </w:r>
      <w:r w:rsidR="007C1EA1">
        <w:rPr>
          <w:rFonts w:ascii="Times New Roman" w:hAnsi="Times New Roman" w:cs="Times New Roman"/>
          <w:color w:val="000000" w:themeColor="text1"/>
          <w:sz w:val="24"/>
          <w:szCs w:val="24"/>
        </w:rPr>
        <w:t>ón</w:t>
      </w:r>
      <w:r w:rsidRPr="008B608C">
        <w:rPr>
          <w:rFonts w:ascii="Times New Roman" w:hAnsi="Times New Roman" w:cs="Times New Roman"/>
          <w:color w:val="000000" w:themeColor="text1"/>
          <w:sz w:val="24"/>
          <w:szCs w:val="24"/>
        </w:rPr>
        <w:t xml:space="preserve"> social, </w:t>
      </w:r>
      <w:r w:rsidR="007C1EA1">
        <w:rPr>
          <w:rFonts w:ascii="Times New Roman" w:hAnsi="Times New Roman" w:cs="Times New Roman"/>
          <w:color w:val="000000" w:themeColor="text1"/>
          <w:sz w:val="24"/>
          <w:szCs w:val="24"/>
        </w:rPr>
        <w:t xml:space="preserve">y sobre </w:t>
      </w:r>
      <w:r w:rsidRPr="008B608C">
        <w:rPr>
          <w:rFonts w:ascii="Times New Roman" w:hAnsi="Times New Roman" w:cs="Times New Roman"/>
          <w:color w:val="000000" w:themeColor="text1"/>
          <w:sz w:val="24"/>
          <w:szCs w:val="24"/>
        </w:rPr>
        <w:t>tratam</w:t>
      </w:r>
      <w:r w:rsidR="007C1EA1">
        <w:rPr>
          <w:rFonts w:ascii="Times New Roman" w:hAnsi="Times New Roman" w:cs="Times New Roman"/>
          <w:color w:val="000000" w:themeColor="text1"/>
          <w:sz w:val="24"/>
          <w:szCs w:val="24"/>
        </w:rPr>
        <w:t>i</w:t>
      </w:r>
      <w:r w:rsidRPr="008B608C">
        <w:rPr>
          <w:rFonts w:ascii="Times New Roman" w:hAnsi="Times New Roman" w:cs="Times New Roman"/>
          <w:color w:val="000000" w:themeColor="text1"/>
          <w:sz w:val="24"/>
          <w:szCs w:val="24"/>
        </w:rPr>
        <w:t>ent</w:t>
      </w:r>
      <w:r w:rsidR="007C1EA1">
        <w:rPr>
          <w:rFonts w:ascii="Times New Roman" w:hAnsi="Times New Roman" w:cs="Times New Roman"/>
          <w:color w:val="000000" w:themeColor="text1"/>
          <w:sz w:val="24"/>
          <w:szCs w:val="24"/>
        </w:rPr>
        <w:t>o</w:t>
      </w:r>
      <w:r w:rsidRPr="008B608C">
        <w:rPr>
          <w:rFonts w:ascii="Times New Roman" w:hAnsi="Times New Roman" w:cs="Times New Roman"/>
          <w:color w:val="000000" w:themeColor="text1"/>
          <w:sz w:val="24"/>
          <w:szCs w:val="24"/>
        </w:rPr>
        <w:t>s</w:t>
      </w:r>
      <w:r w:rsidR="007C1EA1">
        <w:rPr>
          <w:rFonts w:ascii="Times New Roman" w:hAnsi="Times New Roman" w:cs="Times New Roman"/>
          <w:color w:val="000000" w:themeColor="text1"/>
          <w:sz w:val="24"/>
          <w:szCs w:val="24"/>
        </w:rPr>
        <w:t xml:space="preserve"> que siguen los alumnos con TEA</w:t>
      </w:r>
      <w:r w:rsidRPr="008B608C">
        <w:rPr>
          <w:rFonts w:ascii="Times New Roman" w:hAnsi="Times New Roman" w:cs="Times New Roman"/>
          <w:color w:val="000000" w:themeColor="text1"/>
          <w:sz w:val="24"/>
          <w:szCs w:val="24"/>
        </w:rPr>
        <w:t xml:space="preserve"> </w:t>
      </w:r>
      <w:r w:rsidR="007C1EA1">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 xml:space="preserve">Low et al., 2021), </w:t>
      </w:r>
      <w:r w:rsidR="007C1EA1">
        <w:rPr>
          <w:rFonts w:ascii="Times New Roman" w:hAnsi="Times New Roman" w:cs="Times New Roman"/>
          <w:color w:val="000000" w:themeColor="text1"/>
          <w:sz w:val="24"/>
          <w:szCs w:val="24"/>
        </w:rPr>
        <w:t xml:space="preserve">y </w:t>
      </w:r>
      <w:r w:rsidRPr="008B608C">
        <w:rPr>
          <w:rFonts w:ascii="Times New Roman" w:hAnsi="Times New Roman" w:cs="Times New Roman"/>
          <w:color w:val="000000" w:themeColor="text1"/>
          <w:sz w:val="24"/>
          <w:szCs w:val="24"/>
        </w:rPr>
        <w:t xml:space="preserve">algunes </w:t>
      </w:r>
      <w:r w:rsidR="007C1EA1" w:rsidRPr="008B608C">
        <w:rPr>
          <w:rFonts w:ascii="Times New Roman" w:hAnsi="Times New Roman" w:cs="Times New Roman"/>
          <w:color w:val="000000" w:themeColor="text1"/>
          <w:sz w:val="24"/>
          <w:szCs w:val="24"/>
        </w:rPr>
        <w:t>estrategias</w:t>
      </w:r>
      <w:r w:rsidRPr="008B608C">
        <w:rPr>
          <w:rFonts w:ascii="Times New Roman" w:hAnsi="Times New Roman" w:cs="Times New Roman"/>
          <w:color w:val="000000" w:themeColor="text1"/>
          <w:sz w:val="24"/>
          <w:szCs w:val="24"/>
        </w:rPr>
        <w:t xml:space="preserve"> p</w:t>
      </w:r>
      <w:r w:rsidR="007C1EA1">
        <w:rPr>
          <w:rFonts w:ascii="Times New Roman" w:hAnsi="Times New Roman" w:cs="Times New Roman"/>
          <w:color w:val="000000" w:themeColor="text1"/>
          <w:sz w:val="24"/>
          <w:szCs w:val="24"/>
        </w:rPr>
        <w:t xml:space="preserve">ara </w:t>
      </w:r>
      <w:r w:rsidRPr="008B608C">
        <w:rPr>
          <w:rFonts w:ascii="Times New Roman" w:hAnsi="Times New Roman" w:cs="Times New Roman"/>
          <w:color w:val="000000" w:themeColor="text1"/>
          <w:sz w:val="24"/>
          <w:szCs w:val="24"/>
        </w:rPr>
        <w:t>la inclusió</w:t>
      </w:r>
      <w:r w:rsidR="007C1EA1">
        <w:rPr>
          <w:rFonts w:ascii="Times New Roman" w:hAnsi="Times New Roman" w:cs="Times New Roman"/>
          <w:color w:val="000000" w:themeColor="text1"/>
          <w:sz w:val="24"/>
          <w:szCs w:val="24"/>
        </w:rPr>
        <w:t>n</w:t>
      </w:r>
      <w:r w:rsidRPr="008B608C">
        <w:rPr>
          <w:rFonts w:ascii="Times New Roman" w:hAnsi="Times New Roman" w:cs="Times New Roman"/>
          <w:color w:val="000000" w:themeColor="text1"/>
          <w:sz w:val="24"/>
          <w:szCs w:val="24"/>
        </w:rPr>
        <w:t xml:space="preserve"> </w:t>
      </w:r>
      <w:r w:rsidR="007C1EA1">
        <w:rPr>
          <w:rFonts w:ascii="Times New Roman" w:hAnsi="Times New Roman" w:cs="Times New Roman"/>
          <w:color w:val="000000" w:themeColor="text1"/>
          <w:sz w:val="24"/>
          <w:szCs w:val="24"/>
        </w:rPr>
        <w:t>temprana</w:t>
      </w:r>
      <w:r w:rsidRPr="008B608C">
        <w:rPr>
          <w:rFonts w:ascii="Times New Roman" w:hAnsi="Times New Roman" w:cs="Times New Roman"/>
          <w:color w:val="000000" w:themeColor="text1"/>
          <w:sz w:val="24"/>
          <w:szCs w:val="24"/>
        </w:rPr>
        <w:t xml:space="preserve"> en entorn</w:t>
      </w:r>
      <w:r w:rsidR="007C1EA1">
        <w:rPr>
          <w:rFonts w:ascii="Times New Roman" w:hAnsi="Times New Roman" w:cs="Times New Roman"/>
          <w:color w:val="000000" w:themeColor="text1"/>
          <w:sz w:val="24"/>
          <w:szCs w:val="24"/>
        </w:rPr>
        <w:t>o</w:t>
      </w:r>
      <w:r w:rsidRPr="008B608C">
        <w:rPr>
          <w:rFonts w:ascii="Times New Roman" w:hAnsi="Times New Roman" w:cs="Times New Roman"/>
          <w:color w:val="000000" w:themeColor="text1"/>
          <w:sz w:val="24"/>
          <w:szCs w:val="24"/>
        </w:rPr>
        <w:t>s convencional</w:t>
      </w:r>
      <w:r w:rsidR="007C1EA1">
        <w:rPr>
          <w:rFonts w:ascii="Times New Roman" w:hAnsi="Times New Roman" w:cs="Times New Roman"/>
          <w:color w:val="000000" w:themeColor="text1"/>
          <w:sz w:val="24"/>
          <w:szCs w:val="24"/>
        </w:rPr>
        <w:t>e</w:t>
      </w:r>
      <w:r w:rsidRPr="008B608C">
        <w:rPr>
          <w:rFonts w:ascii="Times New Roman" w:hAnsi="Times New Roman" w:cs="Times New Roman"/>
          <w:color w:val="000000" w:themeColor="text1"/>
          <w:sz w:val="24"/>
          <w:szCs w:val="24"/>
        </w:rPr>
        <w:t xml:space="preserve">s. </w:t>
      </w:r>
      <w:r w:rsidR="007C1EA1">
        <w:rPr>
          <w:rFonts w:ascii="Times New Roman" w:hAnsi="Times New Roman" w:cs="Times New Roman"/>
          <w:color w:val="000000" w:themeColor="text1"/>
          <w:sz w:val="24"/>
          <w:szCs w:val="24"/>
        </w:rPr>
        <w:t>Este conocimiento resulta indispensable ya que dada la alta prevalencia del TEA es muy probable que, en algún momento de la carrera docente, el maestro encuentre alumnado con este diagnóstico en sus aulas.</w:t>
      </w:r>
    </w:p>
    <w:p w14:paraId="5A593585" w14:textId="0A0994C1" w:rsidR="00EC65A3" w:rsidRPr="00BD0084"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Algunos </w:t>
      </w:r>
      <w:r w:rsidR="007C1EA1">
        <w:rPr>
          <w:rFonts w:ascii="Times New Roman" w:hAnsi="Times New Roman" w:cs="Times New Roman"/>
          <w:color w:val="000000" w:themeColor="text1"/>
          <w:sz w:val="24"/>
          <w:szCs w:val="24"/>
        </w:rPr>
        <w:t>estudios, además</w:t>
      </w:r>
      <w:r w:rsidRPr="008B608C">
        <w:rPr>
          <w:rFonts w:ascii="Times New Roman" w:hAnsi="Times New Roman" w:cs="Times New Roman"/>
          <w:color w:val="000000" w:themeColor="text1"/>
          <w:sz w:val="24"/>
          <w:szCs w:val="24"/>
        </w:rPr>
        <w:t xml:space="preserve">, señalan </w:t>
      </w:r>
      <w:r w:rsidR="007C1EA1">
        <w:rPr>
          <w:rFonts w:ascii="Times New Roman" w:hAnsi="Times New Roman" w:cs="Times New Roman"/>
          <w:color w:val="000000" w:themeColor="text1"/>
          <w:sz w:val="24"/>
          <w:szCs w:val="24"/>
        </w:rPr>
        <w:t xml:space="preserve">no solo niveles bajos de conocimiento, sino </w:t>
      </w:r>
      <w:r w:rsidRPr="008B608C">
        <w:rPr>
          <w:rFonts w:ascii="Times New Roman" w:hAnsi="Times New Roman" w:cs="Times New Roman"/>
          <w:color w:val="000000" w:themeColor="text1"/>
          <w:sz w:val="24"/>
          <w:szCs w:val="24"/>
        </w:rPr>
        <w:t xml:space="preserve">la </w:t>
      </w:r>
      <w:r w:rsidR="007C1EA1" w:rsidRPr="008B608C">
        <w:rPr>
          <w:rFonts w:ascii="Times New Roman" w:hAnsi="Times New Roman" w:cs="Times New Roman"/>
          <w:color w:val="000000" w:themeColor="text1"/>
          <w:sz w:val="24"/>
          <w:szCs w:val="24"/>
        </w:rPr>
        <w:t>existencia</w:t>
      </w:r>
      <w:r w:rsidRPr="008B608C">
        <w:rPr>
          <w:rFonts w:ascii="Times New Roman" w:hAnsi="Times New Roman" w:cs="Times New Roman"/>
          <w:color w:val="000000" w:themeColor="text1"/>
          <w:sz w:val="24"/>
          <w:szCs w:val="24"/>
        </w:rPr>
        <w:t xml:space="preserve"> d</w:t>
      </w:r>
      <w:r w:rsidR="007C1EA1">
        <w:rPr>
          <w:rFonts w:ascii="Times New Roman" w:hAnsi="Times New Roman" w:cs="Times New Roman"/>
          <w:color w:val="000000" w:themeColor="text1"/>
          <w:sz w:val="24"/>
          <w:szCs w:val="24"/>
        </w:rPr>
        <w:t>e c</w:t>
      </w:r>
      <w:r w:rsidR="007C1EA1" w:rsidRPr="008B608C">
        <w:rPr>
          <w:rFonts w:ascii="Times New Roman" w:hAnsi="Times New Roman" w:cs="Times New Roman"/>
          <w:color w:val="000000" w:themeColor="text1"/>
          <w:sz w:val="24"/>
          <w:szCs w:val="24"/>
        </w:rPr>
        <w:t>oncepciones</w:t>
      </w:r>
      <w:r w:rsidRPr="008B608C">
        <w:rPr>
          <w:rFonts w:ascii="Times New Roman" w:hAnsi="Times New Roman" w:cs="Times New Roman"/>
          <w:color w:val="000000" w:themeColor="text1"/>
          <w:sz w:val="24"/>
          <w:szCs w:val="24"/>
        </w:rPr>
        <w:t xml:space="preserve"> </w:t>
      </w:r>
      <w:r w:rsidR="007C1EA1">
        <w:rPr>
          <w:rFonts w:ascii="Times New Roman" w:hAnsi="Times New Roman" w:cs="Times New Roman"/>
          <w:color w:val="000000" w:themeColor="text1"/>
          <w:sz w:val="24"/>
          <w:szCs w:val="24"/>
        </w:rPr>
        <w:t xml:space="preserve">erróneas básicas y </w:t>
      </w:r>
      <w:r w:rsidRPr="008B608C">
        <w:rPr>
          <w:rFonts w:ascii="Times New Roman" w:hAnsi="Times New Roman" w:cs="Times New Roman"/>
          <w:color w:val="000000" w:themeColor="text1"/>
          <w:sz w:val="24"/>
          <w:szCs w:val="24"/>
        </w:rPr>
        <w:t>creencia</w:t>
      </w:r>
      <w:r w:rsidR="007C1EA1">
        <w:rPr>
          <w:rFonts w:ascii="Times New Roman" w:hAnsi="Times New Roman" w:cs="Times New Roman"/>
          <w:color w:val="000000" w:themeColor="text1"/>
          <w:sz w:val="24"/>
          <w:szCs w:val="24"/>
        </w:rPr>
        <w:t>s</w:t>
      </w:r>
      <w:r w:rsidRPr="008B608C">
        <w:rPr>
          <w:rFonts w:ascii="Times New Roman" w:hAnsi="Times New Roman" w:cs="Times New Roman"/>
          <w:color w:val="000000" w:themeColor="text1"/>
          <w:sz w:val="24"/>
          <w:szCs w:val="24"/>
        </w:rPr>
        <w:t xml:space="preserve"> anticuadas </w:t>
      </w:r>
      <w:r w:rsidR="007C1EA1">
        <w:rPr>
          <w:rFonts w:ascii="Times New Roman" w:hAnsi="Times New Roman" w:cs="Times New Roman"/>
          <w:color w:val="000000" w:themeColor="text1"/>
          <w:sz w:val="24"/>
          <w:szCs w:val="24"/>
        </w:rPr>
        <w:t xml:space="preserve">en muestras docentes </w:t>
      </w:r>
      <w:r w:rsidRPr="008B608C">
        <w:rPr>
          <w:rFonts w:ascii="Times New Roman" w:hAnsi="Times New Roman" w:cs="Times New Roman"/>
          <w:color w:val="000000" w:themeColor="text1"/>
          <w:sz w:val="24"/>
          <w:szCs w:val="24"/>
        </w:rPr>
        <w:t>(</w:t>
      </w:r>
      <w:r w:rsidR="007C1EA1" w:rsidRPr="008B608C">
        <w:rPr>
          <w:rFonts w:ascii="Times New Roman" w:hAnsi="Times New Roman" w:cs="Times New Roman"/>
          <w:color w:val="000000" w:themeColor="text1"/>
          <w:sz w:val="24"/>
          <w:szCs w:val="24"/>
        </w:rPr>
        <w:t>Al-Sharbati et al., 2015</w:t>
      </w:r>
      <w:r w:rsidR="007C1EA1">
        <w:rPr>
          <w:rFonts w:ascii="Times New Roman" w:hAnsi="Times New Roman" w:cs="Times New Roman"/>
          <w:color w:val="000000" w:themeColor="text1"/>
          <w:sz w:val="24"/>
          <w:szCs w:val="24"/>
        </w:rPr>
        <w:t xml:space="preserve">; </w:t>
      </w:r>
      <w:r w:rsidR="0043610A" w:rsidRPr="001053F9">
        <w:rPr>
          <w:rFonts w:ascii="Times New Roman" w:hAnsi="Times New Roman"/>
          <w:color w:val="000000" w:themeColor="text1"/>
          <w:sz w:val="24"/>
          <w:szCs w:val="24"/>
          <w:shd w:val="clear" w:color="auto" w:fill="FFFFFF"/>
        </w:rPr>
        <w:t>Barned, Knapp</w:t>
      </w:r>
      <w:r w:rsidR="0043610A">
        <w:rPr>
          <w:rFonts w:ascii="Times New Roman" w:hAnsi="Times New Roman"/>
          <w:color w:val="000000" w:themeColor="text1"/>
          <w:sz w:val="24"/>
          <w:szCs w:val="24"/>
          <w:shd w:val="clear" w:color="auto" w:fill="FFFFFF"/>
        </w:rPr>
        <w:t xml:space="preserve"> y</w:t>
      </w:r>
      <w:r w:rsidR="0043610A" w:rsidRPr="001053F9">
        <w:rPr>
          <w:rFonts w:ascii="Times New Roman" w:hAnsi="Times New Roman"/>
          <w:color w:val="000000" w:themeColor="text1"/>
          <w:sz w:val="24"/>
          <w:szCs w:val="24"/>
          <w:shd w:val="clear" w:color="auto" w:fill="FFFFFF"/>
        </w:rPr>
        <w:t xml:space="preserve"> Neuharth-Pritchett,</w:t>
      </w:r>
      <w:r w:rsidR="0043610A">
        <w:rPr>
          <w:rFonts w:ascii="Times New Roman" w:hAnsi="Times New Roman"/>
          <w:color w:val="000000" w:themeColor="text1"/>
          <w:sz w:val="24"/>
          <w:szCs w:val="24"/>
          <w:shd w:val="clear" w:color="auto" w:fill="FFFFFF"/>
        </w:rPr>
        <w:t xml:space="preserve"> </w:t>
      </w:r>
      <w:r w:rsidR="0043610A" w:rsidRPr="00BD0084">
        <w:rPr>
          <w:rFonts w:ascii="Times New Roman" w:hAnsi="Times New Roman"/>
          <w:color w:val="000000" w:themeColor="text1"/>
          <w:sz w:val="24"/>
          <w:szCs w:val="24"/>
          <w:shd w:val="clear" w:color="auto" w:fill="FFFFFF"/>
        </w:rPr>
        <w:t>2011</w:t>
      </w:r>
      <w:r w:rsidR="007C1EA1" w:rsidRPr="00BD0084">
        <w:rPr>
          <w:rFonts w:ascii="Times New Roman" w:hAnsi="Times New Roman" w:cs="Times New Roman"/>
          <w:color w:val="000000" w:themeColor="text1"/>
          <w:sz w:val="24"/>
          <w:szCs w:val="24"/>
        </w:rPr>
        <w:t xml:space="preserve">; Rakap </w:t>
      </w:r>
      <w:r w:rsidR="00DD0F67" w:rsidRPr="00BD0084">
        <w:rPr>
          <w:rFonts w:ascii="Times New Roman" w:hAnsi="Times New Roman" w:cs="Times New Roman"/>
          <w:color w:val="000000" w:themeColor="text1"/>
          <w:sz w:val="24"/>
          <w:szCs w:val="24"/>
        </w:rPr>
        <w:t>et al.,</w:t>
      </w:r>
      <w:r w:rsidR="007C1EA1" w:rsidRPr="00BD0084">
        <w:rPr>
          <w:rFonts w:ascii="Times New Roman" w:hAnsi="Times New Roman" w:cs="Times New Roman"/>
          <w:color w:val="000000" w:themeColor="text1"/>
          <w:sz w:val="24"/>
          <w:szCs w:val="24"/>
        </w:rPr>
        <w:t xml:space="preserve"> 2016; </w:t>
      </w:r>
      <w:r w:rsidRPr="00BD0084">
        <w:rPr>
          <w:rFonts w:ascii="Times New Roman" w:hAnsi="Times New Roman" w:cs="Times New Roman"/>
          <w:color w:val="000000" w:themeColor="text1"/>
          <w:sz w:val="24"/>
          <w:szCs w:val="24"/>
        </w:rPr>
        <w:t>Rakap et al., 2018; Sanz-Cervera et al., 2017</w:t>
      </w:r>
      <w:r w:rsidR="007C1EA1" w:rsidRPr="00BD0084">
        <w:rPr>
          <w:rFonts w:ascii="Times New Roman" w:hAnsi="Times New Roman" w:cs="Times New Roman"/>
          <w:color w:val="000000" w:themeColor="text1"/>
          <w:sz w:val="24"/>
          <w:szCs w:val="24"/>
        </w:rPr>
        <w:t>)</w:t>
      </w:r>
      <w:r w:rsidR="00F039F5" w:rsidRPr="00BD0084">
        <w:rPr>
          <w:rFonts w:ascii="Times New Roman" w:hAnsi="Times New Roman" w:cs="Times New Roman"/>
          <w:color w:val="000000" w:themeColor="text1"/>
          <w:sz w:val="24"/>
          <w:szCs w:val="24"/>
        </w:rPr>
        <w:t>, y</w:t>
      </w:r>
      <w:r w:rsidRPr="00BD0084">
        <w:rPr>
          <w:rFonts w:ascii="Times New Roman" w:hAnsi="Times New Roman" w:cs="Times New Roman"/>
          <w:color w:val="000000" w:themeColor="text1"/>
          <w:sz w:val="24"/>
          <w:szCs w:val="24"/>
        </w:rPr>
        <w:t xml:space="preserve"> en </w:t>
      </w:r>
      <w:r w:rsidR="00F039F5" w:rsidRPr="00BD0084">
        <w:rPr>
          <w:rFonts w:ascii="Times New Roman" w:hAnsi="Times New Roman" w:cs="Times New Roman"/>
          <w:color w:val="000000" w:themeColor="text1"/>
          <w:sz w:val="24"/>
          <w:szCs w:val="24"/>
        </w:rPr>
        <w:lastRenderedPageBreak/>
        <w:t>población</w:t>
      </w:r>
      <w:r w:rsidRPr="00BD0084">
        <w:rPr>
          <w:rFonts w:ascii="Times New Roman" w:hAnsi="Times New Roman" w:cs="Times New Roman"/>
          <w:color w:val="000000" w:themeColor="text1"/>
          <w:sz w:val="24"/>
          <w:szCs w:val="24"/>
        </w:rPr>
        <w:t xml:space="preserve"> general (Dillenburger</w:t>
      </w:r>
      <w:r w:rsidR="0043610A" w:rsidRPr="00BD0084">
        <w:rPr>
          <w:rFonts w:ascii="Times New Roman" w:hAnsi="Times New Roman" w:cs="Times New Roman"/>
          <w:color w:val="000000" w:themeColor="text1"/>
          <w:sz w:val="24"/>
          <w:szCs w:val="24"/>
        </w:rPr>
        <w:t xml:space="preserve">, </w:t>
      </w:r>
      <w:r w:rsidR="0043610A" w:rsidRPr="00BD0084">
        <w:rPr>
          <w:rFonts w:ascii="Times New Roman" w:hAnsi="Times New Roman" w:cs="Times New Roman"/>
          <w:color w:val="000000" w:themeColor="text1"/>
          <w:sz w:val="24"/>
          <w:szCs w:val="24"/>
          <w:shd w:val="clear" w:color="auto" w:fill="FFFFFF"/>
        </w:rPr>
        <w:t xml:space="preserve">Jordan, McKerr, Devine y Keenan, </w:t>
      </w:r>
      <w:r w:rsidRPr="00BD0084">
        <w:rPr>
          <w:rFonts w:ascii="Times New Roman" w:hAnsi="Times New Roman" w:cs="Times New Roman"/>
          <w:color w:val="000000" w:themeColor="text1"/>
          <w:sz w:val="24"/>
          <w:szCs w:val="24"/>
        </w:rPr>
        <w:t>201</w:t>
      </w:r>
      <w:r w:rsidR="0043610A" w:rsidRPr="00BD0084">
        <w:rPr>
          <w:rFonts w:ascii="Times New Roman" w:hAnsi="Times New Roman" w:cs="Times New Roman"/>
          <w:color w:val="000000" w:themeColor="text1"/>
          <w:sz w:val="24"/>
          <w:szCs w:val="24"/>
        </w:rPr>
        <w:t>3</w:t>
      </w:r>
      <w:r w:rsidRPr="00BD0084">
        <w:rPr>
          <w:rFonts w:ascii="Times New Roman" w:hAnsi="Times New Roman" w:cs="Times New Roman"/>
          <w:color w:val="000000" w:themeColor="text1"/>
          <w:sz w:val="24"/>
          <w:szCs w:val="24"/>
        </w:rPr>
        <w:t>; Durand-Zaleski</w:t>
      </w:r>
      <w:r w:rsidR="0043610A" w:rsidRPr="00BD0084">
        <w:rPr>
          <w:rFonts w:ascii="Times New Roman" w:hAnsi="Times New Roman" w:cs="Times New Roman"/>
          <w:color w:val="000000" w:themeColor="text1"/>
          <w:sz w:val="24"/>
          <w:szCs w:val="24"/>
        </w:rPr>
        <w:t xml:space="preserve">, </w:t>
      </w:r>
      <w:r w:rsidR="0043610A" w:rsidRPr="00BD0084">
        <w:rPr>
          <w:rFonts w:ascii="Times New Roman" w:hAnsi="Times New Roman" w:cs="Times New Roman"/>
          <w:color w:val="000000" w:themeColor="text1"/>
          <w:sz w:val="24"/>
          <w:szCs w:val="24"/>
          <w:shd w:val="clear" w:color="auto" w:fill="FFFFFF"/>
        </w:rPr>
        <w:t xml:space="preserve">Scott, Rouillon y Leboyer, </w:t>
      </w:r>
      <w:r w:rsidRPr="00BD0084">
        <w:rPr>
          <w:rFonts w:ascii="Times New Roman" w:hAnsi="Times New Roman" w:cs="Times New Roman"/>
          <w:color w:val="000000" w:themeColor="text1"/>
          <w:sz w:val="24"/>
          <w:szCs w:val="24"/>
        </w:rPr>
        <w:t xml:space="preserve">2012; Holt </w:t>
      </w:r>
      <w:r w:rsidR="0043610A" w:rsidRPr="00BD0084">
        <w:rPr>
          <w:rFonts w:ascii="Times New Roman" w:hAnsi="Times New Roman" w:cs="Times New Roman"/>
          <w:color w:val="000000" w:themeColor="text1"/>
          <w:sz w:val="24"/>
          <w:szCs w:val="24"/>
        </w:rPr>
        <w:t>y</w:t>
      </w:r>
      <w:r w:rsidRPr="00BD0084">
        <w:rPr>
          <w:rFonts w:ascii="Times New Roman" w:hAnsi="Times New Roman" w:cs="Times New Roman"/>
          <w:color w:val="000000" w:themeColor="text1"/>
          <w:sz w:val="24"/>
          <w:szCs w:val="24"/>
        </w:rPr>
        <w:t xml:space="preserve"> Christensen, 2013; Mitchell</w:t>
      </w:r>
      <w:r w:rsidR="00DD0F67" w:rsidRPr="00BD0084">
        <w:rPr>
          <w:rFonts w:ascii="Times New Roman" w:hAnsi="Times New Roman" w:cs="Times New Roman"/>
          <w:color w:val="000000" w:themeColor="text1"/>
          <w:sz w:val="24"/>
          <w:szCs w:val="24"/>
        </w:rPr>
        <w:t xml:space="preserve"> y </w:t>
      </w:r>
      <w:r w:rsidRPr="00BD0084">
        <w:rPr>
          <w:rFonts w:ascii="Times New Roman" w:hAnsi="Times New Roman" w:cs="Times New Roman"/>
          <w:color w:val="000000" w:themeColor="text1"/>
          <w:sz w:val="24"/>
          <w:szCs w:val="24"/>
        </w:rPr>
        <w:t xml:space="preserve">Locke, 2015). </w:t>
      </w:r>
    </w:p>
    <w:p w14:paraId="2B6720C2" w14:textId="67A9F32D" w:rsidR="00EC65A3" w:rsidRPr="008B608C"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BD0084">
        <w:rPr>
          <w:rFonts w:ascii="Times New Roman" w:hAnsi="Times New Roman" w:cs="Times New Roman"/>
          <w:color w:val="000000" w:themeColor="text1"/>
          <w:sz w:val="24"/>
          <w:szCs w:val="24"/>
        </w:rPr>
        <w:t>En esta línea, algunas investigaciones han focalizado su objeto de estudio en el análisis de los mitos que pululan entre la ciudadanía. Algunos de estos análisis se han realizado en población docente (</w:t>
      </w:r>
      <w:r w:rsidR="0043610A" w:rsidRPr="00BD0084">
        <w:rPr>
          <w:rFonts w:ascii="Times New Roman" w:hAnsi="Times New Roman" w:cs="Times New Roman"/>
          <w:color w:val="000000" w:themeColor="text1"/>
          <w:sz w:val="24"/>
          <w:szCs w:val="24"/>
          <w:shd w:val="clear" w:color="auto" w:fill="FFFFFF"/>
        </w:rPr>
        <w:t>Gini, Knowland, Thomas y Van Herwegen,</w:t>
      </w:r>
      <w:r w:rsidR="0043610A" w:rsidRPr="00BD0084">
        <w:rPr>
          <w:rFonts w:ascii="Times New Roman" w:hAnsi="Times New Roman" w:cs="Times New Roman"/>
          <w:color w:val="000000" w:themeColor="text1"/>
          <w:sz w:val="24"/>
          <w:szCs w:val="24"/>
        </w:rPr>
        <w:t xml:space="preserve"> </w:t>
      </w:r>
      <w:r w:rsidRPr="00BD0084">
        <w:rPr>
          <w:rFonts w:ascii="Times New Roman" w:hAnsi="Times New Roman" w:cs="Times New Roman"/>
          <w:color w:val="000000" w:themeColor="text1"/>
          <w:sz w:val="24"/>
          <w:szCs w:val="24"/>
        </w:rPr>
        <w:t>2021</w:t>
      </w:r>
      <w:r w:rsidR="00F039F5" w:rsidRPr="00BD0084">
        <w:rPr>
          <w:rFonts w:ascii="Times New Roman" w:hAnsi="Times New Roman" w:cs="Times New Roman"/>
          <w:color w:val="000000" w:themeColor="text1"/>
          <w:sz w:val="24"/>
          <w:szCs w:val="24"/>
        </w:rPr>
        <w:t>; John, Knott</w:t>
      </w:r>
      <w:r w:rsidR="00F039F5" w:rsidRPr="008B608C">
        <w:rPr>
          <w:rFonts w:ascii="Times New Roman" w:hAnsi="Times New Roman" w:cs="Times New Roman"/>
          <w:color w:val="000000" w:themeColor="text1"/>
          <w:sz w:val="24"/>
          <w:szCs w:val="24"/>
        </w:rPr>
        <w:t xml:space="preserve"> y Harvey</w:t>
      </w:r>
      <w:r w:rsidR="00F039F5">
        <w:rPr>
          <w:rFonts w:ascii="Times New Roman" w:hAnsi="Times New Roman" w:cs="Times New Roman"/>
          <w:color w:val="000000" w:themeColor="text1"/>
          <w:sz w:val="24"/>
          <w:szCs w:val="24"/>
        </w:rPr>
        <w:t>, 2017</w:t>
      </w:r>
      <w:r w:rsidRPr="008B608C">
        <w:rPr>
          <w:rFonts w:ascii="Times New Roman" w:hAnsi="Times New Roman" w:cs="Times New Roman"/>
          <w:color w:val="000000" w:themeColor="text1"/>
          <w:sz w:val="24"/>
          <w:szCs w:val="24"/>
        </w:rPr>
        <w:t>). Los resultados demuestran que</w:t>
      </w:r>
      <w:r w:rsidR="00F039F5">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 xml:space="preserve"> todavía</w:t>
      </w:r>
      <w:r w:rsidR="00F039F5">
        <w:rPr>
          <w:rFonts w:ascii="Times New Roman" w:hAnsi="Times New Roman" w:cs="Times New Roman"/>
          <w:color w:val="000000" w:themeColor="text1"/>
          <w:sz w:val="24"/>
          <w:szCs w:val="24"/>
        </w:rPr>
        <w:t>, la sociedad y</w:t>
      </w:r>
      <w:r w:rsidRPr="008B608C">
        <w:rPr>
          <w:rFonts w:ascii="Times New Roman" w:hAnsi="Times New Roman" w:cs="Times New Roman"/>
          <w:color w:val="000000" w:themeColor="text1"/>
          <w:sz w:val="24"/>
          <w:szCs w:val="24"/>
        </w:rPr>
        <w:t xml:space="preserve"> </w:t>
      </w:r>
      <w:r w:rsidR="00F039F5">
        <w:rPr>
          <w:rFonts w:ascii="Times New Roman" w:hAnsi="Times New Roman" w:cs="Times New Roman"/>
          <w:color w:val="000000" w:themeColor="text1"/>
          <w:sz w:val="24"/>
          <w:szCs w:val="24"/>
        </w:rPr>
        <w:t xml:space="preserve">el </w:t>
      </w:r>
      <w:r w:rsidRPr="008B608C">
        <w:rPr>
          <w:rFonts w:ascii="Times New Roman" w:hAnsi="Times New Roman" w:cs="Times New Roman"/>
          <w:color w:val="000000" w:themeColor="text1"/>
          <w:sz w:val="24"/>
          <w:szCs w:val="24"/>
        </w:rPr>
        <w:t>colectivo</w:t>
      </w:r>
      <w:r w:rsidR="00F039F5">
        <w:rPr>
          <w:rFonts w:ascii="Times New Roman" w:hAnsi="Times New Roman" w:cs="Times New Roman"/>
          <w:color w:val="000000" w:themeColor="text1"/>
          <w:sz w:val="24"/>
          <w:szCs w:val="24"/>
        </w:rPr>
        <w:t xml:space="preserve"> docente</w:t>
      </w:r>
      <w:r w:rsidRPr="008B608C">
        <w:rPr>
          <w:rFonts w:ascii="Times New Roman" w:hAnsi="Times New Roman" w:cs="Times New Roman"/>
          <w:color w:val="000000" w:themeColor="text1"/>
          <w:sz w:val="24"/>
          <w:szCs w:val="24"/>
        </w:rPr>
        <w:t xml:space="preserve"> mantiene</w:t>
      </w:r>
      <w:r w:rsidR="00F039F5">
        <w:rPr>
          <w:rFonts w:ascii="Times New Roman" w:hAnsi="Times New Roman" w:cs="Times New Roman"/>
          <w:color w:val="000000" w:themeColor="text1"/>
          <w:sz w:val="24"/>
          <w:szCs w:val="24"/>
        </w:rPr>
        <w:t>n</w:t>
      </w:r>
      <w:r w:rsidRPr="008B608C">
        <w:rPr>
          <w:rFonts w:ascii="Times New Roman" w:hAnsi="Times New Roman" w:cs="Times New Roman"/>
          <w:color w:val="000000" w:themeColor="text1"/>
          <w:sz w:val="24"/>
          <w:szCs w:val="24"/>
        </w:rPr>
        <w:t xml:space="preserve"> falsas creencias sobre mitos estigmatizantes del TEA. </w:t>
      </w:r>
    </w:p>
    <w:p w14:paraId="4CDC27F2" w14:textId="77777777" w:rsidR="00F039F5"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En concreto, un estudio exploratorio de John</w:t>
      </w:r>
      <w:r w:rsidR="00F039F5">
        <w:rPr>
          <w:rFonts w:ascii="Times New Roman" w:hAnsi="Times New Roman" w:cs="Times New Roman"/>
          <w:color w:val="000000" w:themeColor="text1"/>
          <w:sz w:val="24"/>
          <w:szCs w:val="24"/>
        </w:rPr>
        <w:t xml:space="preserve"> et al. (</w:t>
      </w:r>
      <w:r w:rsidRPr="008B608C">
        <w:rPr>
          <w:rFonts w:ascii="Times New Roman" w:hAnsi="Times New Roman" w:cs="Times New Roman"/>
          <w:color w:val="000000" w:themeColor="text1"/>
          <w:sz w:val="24"/>
          <w:szCs w:val="24"/>
        </w:rPr>
        <w:t xml:space="preserve">2017) extrajo siete mitos sobre el autismo que permanecen arraigados en la sociedad. Estos mitos fueron los siguientes: </w:t>
      </w:r>
    </w:p>
    <w:p w14:paraId="65B25D31" w14:textId="021D7310"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no están interesadas en mantener relaciones sociales</w:t>
      </w:r>
      <w:r>
        <w:rPr>
          <w:rFonts w:ascii="Times New Roman" w:hAnsi="Times New Roman" w:cs="Times New Roman"/>
          <w:color w:val="000000" w:themeColor="text1"/>
          <w:sz w:val="24"/>
          <w:szCs w:val="24"/>
        </w:rPr>
        <w:t>.</w:t>
      </w:r>
      <w:r w:rsidR="00EC65A3" w:rsidRPr="008B608C">
        <w:rPr>
          <w:rFonts w:ascii="Times New Roman" w:hAnsi="Times New Roman" w:cs="Times New Roman"/>
          <w:color w:val="000000" w:themeColor="text1"/>
          <w:sz w:val="24"/>
          <w:szCs w:val="24"/>
        </w:rPr>
        <w:t xml:space="preserve"> </w:t>
      </w:r>
    </w:p>
    <w:p w14:paraId="2D910011" w14:textId="61F14150"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EC65A3" w:rsidRPr="008B608C">
        <w:rPr>
          <w:rFonts w:ascii="Times New Roman" w:hAnsi="Times New Roman" w:cs="Times New Roman"/>
          <w:color w:val="000000" w:themeColor="text1"/>
          <w:sz w:val="24"/>
          <w:szCs w:val="24"/>
        </w:rPr>
        <w:t xml:space="preserve"> las personas con TEA no les gusta que les toquen (el contacto físico)</w:t>
      </w:r>
      <w:r>
        <w:rPr>
          <w:rFonts w:ascii="Times New Roman" w:hAnsi="Times New Roman" w:cs="Times New Roman"/>
          <w:color w:val="000000" w:themeColor="text1"/>
          <w:sz w:val="24"/>
          <w:szCs w:val="24"/>
        </w:rPr>
        <w:t>.</w:t>
      </w:r>
    </w:p>
    <w:p w14:paraId="27A918DE" w14:textId="28AC70B3"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son introvertidas</w:t>
      </w:r>
      <w:r>
        <w:rPr>
          <w:rFonts w:ascii="Times New Roman" w:hAnsi="Times New Roman" w:cs="Times New Roman"/>
          <w:color w:val="000000" w:themeColor="text1"/>
          <w:sz w:val="24"/>
          <w:szCs w:val="24"/>
        </w:rPr>
        <w:t>.</w:t>
      </w:r>
    </w:p>
    <w:p w14:paraId="4CA1140B" w14:textId="276AA265"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no perciben el rechazo social</w:t>
      </w:r>
      <w:r>
        <w:rPr>
          <w:rFonts w:ascii="Times New Roman" w:hAnsi="Times New Roman" w:cs="Times New Roman"/>
          <w:color w:val="000000" w:themeColor="text1"/>
          <w:sz w:val="24"/>
          <w:szCs w:val="24"/>
        </w:rPr>
        <w:t>.</w:t>
      </w:r>
    </w:p>
    <w:p w14:paraId="2E518A74" w14:textId="23EA8965"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tienen un talento especial o una inteligencia superior</w:t>
      </w:r>
      <w:r>
        <w:rPr>
          <w:rFonts w:ascii="Times New Roman" w:hAnsi="Times New Roman" w:cs="Times New Roman"/>
          <w:color w:val="000000" w:themeColor="text1"/>
          <w:sz w:val="24"/>
          <w:szCs w:val="24"/>
        </w:rPr>
        <w:t>.</w:t>
      </w:r>
    </w:p>
    <w:p w14:paraId="6C468FCC" w14:textId="284CC623" w:rsidR="00F039F5"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son peligrosas</w:t>
      </w:r>
      <w:r>
        <w:rPr>
          <w:rFonts w:ascii="Times New Roman" w:hAnsi="Times New Roman" w:cs="Times New Roman"/>
          <w:color w:val="000000" w:themeColor="text1"/>
          <w:sz w:val="24"/>
          <w:szCs w:val="24"/>
        </w:rPr>
        <w:t>.</w:t>
      </w:r>
    </w:p>
    <w:p w14:paraId="2E608C78" w14:textId="2C194E80" w:rsidR="00EC65A3" w:rsidRPr="008B608C" w:rsidRDefault="00F039F5">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65A3" w:rsidRPr="008B608C">
        <w:rPr>
          <w:rFonts w:ascii="Times New Roman" w:hAnsi="Times New Roman" w:cs="Times New Roman"/>
          <w:color w:val="000000" w:themeColor="text1"/>
          <w:sz w:val="24"/>
          <w:szCs w:val="24"/>
        </w:rPr>
        <w:t>as personas con TEA están locas.</w:t>
      </w:r>
    </w:p>
    <w:p w14:paraId="0D810C78" w14:textId="1429D3B2" w:rsidR="00EC65A3" w:rsidRPr="008B608C" w:rsidRDefault="004B39AA"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lang w:val="es"/>
        </w:rPr>
        <w:t xml:space="preserve">En este sentido, un estudio estadounidense concluyó que los medios de comunicación son las fuentes más frecuentes de información sobre el autismo hoy en día </w:t>
      </w:r>
      <w:r w:rsidR="00EC65A3" w:rsidRPr="008B608C">
        <w:rPr>
          <w:rFonts w:ascii="Times New Roman" w:hAnsi="Times New Roman" w:cs="Times New Roman"/>
          <w:color w:val="000000" w:themeColor="text1"/>
          <w:sz w:val="24"/>
          <w:szCs w:val="24"/>
        </w:rPr>
        <w:t>(</w:t>
      </w:r>
      <w:r w:rsidR="0043610A" w:rsidRPr="0043610A">
        <w:rPr>
          <w:rFonts w:ascii="Times New Roman" w:hAnsi="Times New Roman" w:cs="Times New Roman"/>
          <w:color w:val="000000" w:themeColor="text1"/>
          <w:sz w:val="24"/>
          <w:szCs w:val="24"/>
          <w:shd w:val="clear" w:color="auto" w:fill="FFFFFF"/>
        </w:rPr>
        <w:t>Jacoby, Walton</w:t>
      </w:r>
      <w:r w:rsidR="0043610A">
        <w:rPr>
          <w:rFonts w:ascii="Times New Roman" w:hAnsi="Times New Roman" w:cs="Times New Roman"/>
          <w:color w:val="000000" w:themeColor="text1"/>
          <w:sz w:val="24"/>
          <w:szCs w:val="24"/>
          <w:shd w:val="clear" w:color="auto" w:fill="FFFFFF"/>
        </w:rPr>
        <w:t xml:space="preserve"> y </w:t>
      </w:r>
      <w:r w:rsidR="0043610A" w:rsidRPr="0043610A">
        <w:rPr>
          <w:rFonts w:ascii="Times New Roman" w:hAnsi="Times New Roman" w:cs="Times New Roman"/>
          <w:color w:val="000000" w:themeColor="text1"/>
          <w:sz w:val="24"/>
          <w:szCs w:val="24"/>
          <w:shd w:val="clear" w:color="auto" w:fill="FFFFFF"/>
        </w:rPr>
        <w:t>Guada</w:t>
      </w:r>
      <w:r w:rsidR="00EC65A3" w:rsidRPr="008B608C">
        <w:rPr>
          <w:rFonts w:ascii="Times New Roman" w:hAnsi="Times New Roman" w:cs="Times New Roman"/>
          <w:color w:val="000000" w:themeColor="text1"/>
          <w:sz w:val="24"/>
          <w:szCs w:val="24"/>
        </w:rPr>
        <w:t xml:space="preserve">, 2019).  En este sentido, es posible que los conocimientos </w:t>
      </w:r>
      <w:r w:rsidR="00F039F5">
        <w:rPr>
          <w:rFonts w:ascii="Times New Roman" w:hAnsi="Times New Roman" w:cs="Times New Roman"/>
          <w:color w:val="000000" w:themeColor="text1"/>
          <w:sz w:val="24"/>
          <w:szCs w:val="24"/>
        </w:rPr>
        <w:t xml:space="preserve">sobre el TEA </w:t>
      </w:r>
      <w:r w:rsidR="00EC65A3" w:rsidRPr="008B608C">
        <w:rPr>
          <w:rFonts w:ascii="Times New Roman" w:hAnsi="Times New Roman" w:cs="Times New Roman"/>
          <w:color w:val="000000" w:themeColor="text1"/>
          <w:sz w:val="24"/>
          <w:szCs w:val="24"/>
        </w:rPr>
        <w:t>se vean influenciados por productos culturales. Tárraga-Mínguez</w:t>
      </w:r>
      <w:r w:rsidR="00DD0F67">
        <w:rPr>
          <w:rFonts w:ascii="Times New Roman" w:hAnsi="Times New Roman" w:cs="Times New Roman"/>
          <w:color w:val="000000" w:themeColor="text1"/>
          <w:sz w:val="24"/>
          <w:szCs w:val="24"/>
        </w:rPr>
        <w:t>, Gómez-Marí y Sanz-Cervera</w:t>
      </w:r>
      <w:r w:rsidR="00EC65A3" w:rsidRPr="008B608C">
        <w:rPr>
          <w:rFonts w:ascii="Times New Roman" w:hAnsi="Times New Roman" w:cs="Times New Roman"/>
          <w:color w:val="000000" w:themeColor="text1"/>
          <w:sz w:val="24"/>
          <w:szCs w:val="24"/>
        </w:rPr>
        <w:t xml:space="preserve"> (2020) advierten de que los </w:t>
      </w:r>
      <w:r w:rsidR="00F039F5">
        <w:rPr>
          <w:rFonts w:ascii="Times New Roman" w:hAnsi="Times New Roman" w:cs="Times New Roman"/>
          <w:color w:val="000000" w:themeColor="text1"/>
          <w:sz w:val="24"/>
          <w:szCs w:val="24"/>
        </w:rPr>
        <w:t>medios de comunicación</w:t>
      </w:r>
      <w:r w:rsidR="00EC65A3" w:rsidRPr="008B608C">
        <w:rPr>
          <w:rFonts w:ascii="Times New Roman" w:hAnsi="Times New Roman" w:cs="Times New Roman"/>
          <w:color w:val="000000" w:themeColor="text1"/>
          <w:sz w:val="24"/>
          <w:szCs w:val="24"/>
        </w:rPr>
        <w:t xml:space="preserve"> son</w:t>
      </w:r>
      <w:r w:rsidRPr="008B608C">
        <w:rPr>
          <w:rFonts w:ascii="Times New Roman" w:hAnsi="Times New Roman" w:cs="Times New Roman"/>
          <w:color w:val="000000" w:themeColor="text1"/>
          <w:sz w:val="24"/>
          <w:szCs w:val="24"/>
        </w:rPr>
        <w:t>,</w:t>
      </w:r>
      <w:r w:rsidR="00EC65A3" w:rsidRPr="008B608C">
        <w:rPr>
          <w:rFonts w:ascii="Times New Roman" w:hAnsi="Times New Roman" w:cs="Times New Roman"/>
          <w:color w:val="000000" w:themeColor="text1"/>
          <w:sz w:val="24"/>
          <w:szCs w:val="24"/>
        </w:rPr>
        <w:t xml:space="preserve"> por tanto</w:t>
      </w:r>
      <w:r w:rsidRPr="008B608C">
        <w:rPr>
          <w:rFonts w:ascii="Times New Roman" w:hAnsi="Times New Roman" w:cs="Times New Roman"/>
          <w:color w:val="000000" w:themeColor="text1"/>
          <w:sz w:val="24"/>
          <w:szCs w:val="24"/>
        </w:rPr>
        <w:t>,</w:t>
      </w:r>
      <w:r w:rsidR="00EC65A3" w:rsidRPr="008B608C">
        <w:rPr>
          <w:rFonts w:ascii="Times New Roman" w:hAnsi="Times New Roman" w:cs="Times New Roman"/>
          <w:color w:val="000000" w:themeColor="text1"/>
          <w:sz w:val="24"/>
          <w:szCs w:val="24"/>
        </w:rPr>
        <w:t xml:space="preserve"> un arma de doble filo: </w:t>
      </w:r>
      <w:r w:rsidRPr="008B608C">
        <w:rPr>
          <w:rFonts w:ascii="Times New Roman" w:hAnsi="Times New Roman" w:cs="Times New Roman"/>
          <w:color w:val="000000" w:themeColor="text1"/>
          <w:sz w:val="24"/>
          <w:szCs w:val="24"/>
          <w:lang w:val="es"/>
        </w:rPr>
        <w:t>pueden ayudar a la desestigmatización, proporcionando a la sociedad educación y descripciones realistas de diagnósticos y desacreditando falsedades y mitos</w:t>
      </w:r>
      <w:r w:rsidR="00F039F5">
        <w:rPr>
          <w:rFonts w:ascii="Times New Roman" w:hAnsi="Times New Roman" w:cs="Times New Roman"/>
          <w:color w:val="000000" w:themeColor="text1"/>
          <w:sz w:val="24"/>
          <w:szCs w:val="24"/>
          <w:lang w:val="es"/>
        </w:rPr>
        <w:t>; s</w:t>
      </w:r>
      <w:r w:rsidRPr="008B608C">
        <w:rPr>
          <w:rFonts w:ascii="Times New Roman" w:hAnsi="Times New Roman" w:cs="Times New Roman"/>
          <w:color w:val="000000" w:themeColor="text1"/>
          <w:sz w:val="24"/>
          <w:szCs w:val="24"/>
          <w:lang w:val="es"/>
        </w:rPr>
        <w:t>in embargo, a veces también son un altavoz para la desinformación. Por lo tanto, es necesario que esta información sea de calidad y precisa, para entender el TEA de forma natural y educar sin caer ni en la infravaloración ni en la banalización del diagnóstico.</w:t>
      </w:r>
    </w:p>
    <w:p w14:paraId="4B10ED0B" w14:textId="59AD8238" w:rsidR="00EC65A3" w:rsidRPr="008B608C" w:rsidRDefault="00EC65A3">
      <w:pPr>
        <w:pStyle w:val="Ttulo2"/>
        <w:numPr>
          <w:ilvl w:val="1"/>
          <w:numId w:val="1"/>
        </w:numPr>
        <w:tabs>
          <w:tab w:val="left" w:pos="818"/>
        </w:tabs>
        <w:spacing w:before="200"/>
        <w:ind w:left="0" w:right="503" w:firstLine="0"/>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Objetivos del estudio</w:t>
      </w:r>
    </w:p>
    <w:p w14:paraId="232E84E3" w14:textId="485596DC" w:rsidR="00EC65A3" w:rsidRPr="008B608C" w:rsidRDefault="00EC65A3" w:rsidP="00407BBD">
      <w:pPr>
        <w:pStyle w:val="Textoindependiente"/>
        <w:spacing w:before="200" w:line="276" w:lineRule="auto"/>
        <w:ind w:right="505" w:firstLine="709"/>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El conocimiento correcto y acertado del TEA no es solo un pasaporte a tener una </w:t>
      </w:r>
      <w:r w:rsidR="00F039F5" w:rsidRPr="008B608C">
        <w:rPr>
          <w:rFonts w:ascii="Times New Roman" w:hAnsi="Times New Roman" w:cs="Times New Roman"/>
          <w:color w:val="000000" w:themeColor="text1"/>
          <w:sz w:val="24"/>
          <w:szCs w:val="24"/>
        </w:rPr>
        <w:t>visión</w:t>
      </w:r>
      <w:r w:rsidRPr="008B608C">
        <w:rPr>
          <w:rFonts w:ascii="Times New Roman" w:hAnsi="Times New Roman" w:cs="Times New Roman"/>
          <w:color w:val="000000" w:themeColor="text1"/>
          <w:sz w:val="24"/>
          <w:szCs w:val="24"/>
        </w:rPr>
        <w:t xml:space="preserve"> menos estigmatizada del autismo, sino que influye en las actitudes </w:t>
      </w:r>
      <w:r w:rsidR="00F039F5">
        <w:rPr>
          <w:rFonts w:ascii="Times New Roman" w:hAnsi="Times New Roman" w:cs="Times New Roman"/>
          <w:color w:val="000000" w:themeColor="text1"/>
          <w:sz w:val="24"/>
          <w:szCs w:val="24"/>
        </w:rPr>
        <w:t xml:space="preserve">desarrolladas hacia las personas con este diagnóstico </w:t>
      </w:r>
      <w:r w:rsidRPr="008B608C">
        <w:rPr>
          <w:rFonts w:ascii="Times New Roman" w:hAnsi="Times New Roman" w:cs="Times New Roman"/>
          <w:color w:val="000000" w:themeColor="text1"/>
          <w:sz w:val="24"/>
          <w:szCs w:val="24"/>
        </w:rPr>
        <w:t>(Van Herwegen</w:t>
      </w:r>
      <w:r w:rsidR="00DD0F67">
        <w:rPr>
          <w:rFonts w:ascii="Times New Roman" w:hAnsi="Times New Roman" w:cs="Times New Roman"/>
          <w:color w:val="000000" w:themeColor="text1"/>
          <w:sz w:val="24"/>
          <w:szCs w:val="24"/>
        </w:rPr>
        <w:t xml:space="preserve">, </w:t>
      </w:r>
      <w:r w:rsidR="00DD0F67" w:rsidRPr="00DD0F67">
        <w:rPr>
          <w:rFonts w:ascii="Times New Roman" w:hAnsi="Times New Roman" w:cs="Times New Roman"/>
          <w:color w:val="000000" w:themeColor="text1"/>
          <w:sz w:val="24"/>
          <w:szCs w:val="24"/>
          <w:shd w:val="clear" w:color="auto" w:fill="FFFFFF"/>
        </w:rPr>
        <w:t>Ashworth</w:t>
      </w:r>
      <w:r w:rsidR="00DD0F67">
        <w:rPr>
          <w:rFonts w:ascii="Times New Roman" w:hAnsi="Times New Roman" w:cs="Times New Roman"/>
          <w:color w:val="000000" w:themeColor="text1"/>
          <w:sz w:val="24"/>
          <w:szCs w:val="24"/>
          <w:shd w:val="clear" w:color="auto" w:fill="FFFFFF"/>
        </w:rPr>
        <w:t xml:space="preserve"> y </w:t>
      </w:r>
      <w:r w:rsidR="00DD0F67" w:rsidRPr="00DD0F67">
        <w:rPr>
          <w:rFonts w:ascii="Times New Roman" w:hAnsi="Times New Roman" w:cs="Times New Roman"/>
          <w:color w:val="000000" w:themeColor="text1"/>
          <w:sz w:val="24"/>
          <w:szCs w:val="24"/>
          <w:shd w:val="clear" w:color="auto" w:fill="FFFFFF"/>
        </w:rPr>
        <w:t>Palikara</w:t>
      </w:r>
      <w:r w:rsidR="00DD0F67">
        <w:rPr>
          <w:rFonts w:ascii="Times New Roman" w:hAnsi="Times New Roman" w:cs="Times New Roman"/>
          <w:color w:val="000000" w:themeColor="text1"/>
          <w:sz w:val="24"/>
          <w:szCs w:val="24"/>
        </w:rPr>
        <w:t xml:space="preserve">, </w:t>
      </w:r>
      <w:r w:rsidRPr="008B608C">
        <w:rPr>
          <w:rFonts w:ascii="Times New Roman" w:hAnsi="Times New Roman" w:cs="Times New Roman"/>
          <w:color w:val="000000" w:themeColor="text1"/>
          <w:sz w:val="24"/>
          <w:szCs w:val="24"/>
        </w:rPr>
        <w:t xml:space="preserve">2019; Segall </w:t>
      </w:r>
      <w:r w:rsidR="00DD0F67">
        <w:rPr>
          <w:rFonts w:ascii="Times New Roman" w:hAnsi="Times New Roman" w:cs="Times New Roman"/>
          <w:color w:val="000000" w:themeColor="text1"/>
          <w:sz w:val="24"/>
          <w:szCs w:val="24"/>
        </w:rPr>
        <w:t>y</w:t>
      </w:r>
      <w:r w:rsidRPr="008B608C">
        <w:rPr>
          <w:rFonts w:ascii="Times New Roman" w:hAnsi="Times New Roman" w:cs="Times New Roman"/>
          <w:color w:val="000000" w:themeColor="text1"/>
          <w:sz w:val="24"/>
          <w:szCs w:val="24"/>
        </w:rPr>
        <w:t xml:space="preserve"> Campbell, 2012) y en la manera en que los docentes adoptan prácticas educativas inclusivas, desarraigadas a esas falsas creencias o neuromitos </w:t>
      </w:r>
      <w:r w:rsidRPr="008B608C">
        <w:rPr>
          <w:rFonts w:ascii="Times New Roman" w:hAnsi="Times New Roman" w:cs="Times New Roman"/>
          <w:color w:val="000000" w:themeColor="text1"/>
          <w:sz w:val="24"/>
          <w:szCs w:val="24"/>
        </w:rPr>
        <w:lastRenderedPageBreak/>
        <w:t xml:space="preserve">(Lethaby </w:t>
      </w:r>
      <w:r w:rsidR="00DD0F67">
        <w:rPr>
          <w:rFonts w:ascii="Times New Roman" w:hAnsi="Times New Roman" w:cs="Times New Roman"/>
          <w:color w:val="000000" w:themeColor="text1"/>
          <w:sz w:val="24"/>
          <w:szCs w:val="24"/>
        </w:rPr>
        <w:t>y</w:t>
      </w:r>
      <w:r w:rsidRPr="008B608C">
        <w:rPr>
          <w:rFonts w:ascii="Times New Roman" w:hAnsi="Times New Roman" w:cs="Times New Roman"/>
          <w:color w:val="000000" w:themeColor="text1"/>
          <w:sz w:val="24"/>
          <w:szCs w:val="24"/>
        </w:rPr>
        <w:t xml:space="preserve"> Harries, 2016). Por ello, para el presente estudio consideramos importante abordar los siguientes objetivos:</w:t>
      </w:r>
    </w:p>
    <w:p w14:paraId="4AACBD19" w14:textId="47D1B83A" w:rsidR="00EC65A3" w:rsidRPr="008B608C" w:rsidRDefault="00EC65A3">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Objetivo 1: </w:t>
      </w:r>
      <w:r w:rsidR="00F039F5">
        <w:rPr>
          <w:rFonts w:ascii="Times New Roman" w:hAnsi="Times New Roman" w:cs="Times New Roman"/>
          <w:color w:val="000000" w:themeColor="text1"/>
          <w:sz w:val="24"/>
          <w:szCs w:val="24"/>
        </w:rPr>
        <w:t>a</w:t>
      </w:r>
      <w:r w:rsidRPr="008B608C">
        <w:rPr>
          <w:rFonts w:ascii="Times New Roman" w:hAnsi="Times New Roman" w:cs="Times New Roman"/>
          <w:color w:val="000000" w:themeColor="text1"/>
          <w:sz w:val="24"/>
          <w:szCs w:val="24"/>
        </w:rPr>
        <w:t>nalizar el conocimiento sobre el TEA en futuros docentes a partir de su reacción a cuatro neuromitos sobre el TEA. Para su consecución, se analizará la puntuación media total de todos los participantes y las frecuencias de puntuaciones que han obtenido los diferentes futuros docentes, tanto en la fase 1 de análisis como en la fase 2 del análisis.</w:t>
      </w:r>
    </w:p>
    <w:p w14:paraId="1C836480" w14:textId="27ABEC1F" w:rsidR="00EC65A3" w:rsidRPr="008B608C" w:rsidRDefault="00EC65A3">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Objetivo 2: </w:t>
      </w:r>
      <w:r w:rsidR="00F039F5">
        <w:rPr>
          <w:rFonts w:ascii="Times New Roman" w:hAnsi="Times New Roman" w:cs="Times New Roman"/>
          <w:color w:val="000000" w:themeColor="text1"/>
          <w:sz w:val="24"/>
          <w:szCs w:val="24"/>
        </w:rPr>
        <w:t>d</w:t>
      </w:r>
      <w:r w:rsidRPr="008B608C">
        <w:rPr>
          <w:rFonts w:ascii="Times New Roman" w:hAnsi="Times New Roman" w:cs="Times New Roman"/>
          <w:color w:val="000000" w:themeColor="text1"/>
          <w:sz w:val="24"/>
          <w:szCs w:val="24"/>
        </w:rPr>
        <w:t xml:space="preserve">eterminar los mitos para los que hay mayor aceptabilidad, así como los que están más superados, mediante el análisis de las puntuaciones medias obtenidas para cada ítem, así como con el análisis de las frecuencias de respuesta correcta en la primera y en la segunda fase de análisis y el correspondiente análisis del contenido que se realizará de las respuestas en las que los participantes no se han decantado ni por </w:t>
      </w:r>
      <w:r w:rsidR="00F039F5">
        <w:rPr>
          <w:rFonts w:ascii="Times New Roman" w:hAnsi="Times New Roman" w:cs="Times New Roman"/>
          <w:color w:val="000000" w:themeColor="text1"/>
          <w:sz w:val="24"/>
          <w:szCs w:val="24"/>
        </w:rPr>
        <w:t>la opción de “</w:t>
      </w:r>
      <w:r w:rsidRPr="008B608C">
        <w:rPr>
          <w:rFonts w:ascii="Times New Roman" w:hAnsi="Times New Roman" w:cs="Times New Roman"/>
          <w:color w:val="000000" w:themeColor="text1"/>
          <w:sz w:val="24"/>
          <w:szCs w:val="24"/>
        </w:rPr>
        <w:t>verdadero</w:t>
      </w:r>
      <w:r w:rsidR="00F039F5">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 xml:space="preserve"> ni por </w:t>
      </w:r>
      <w:r w:rsidR="00F039F5">
        <w:rPr>
          <w:rFonts w:ascii="Times New Roman" w:hAnsi="Times New Roman" w:cs="Times New Roman"/>
          <w:color w:val="000000" w:themeColor="text1"/>
          <w:sz w:val="24"/>
          <w:szCs w:val="24"/>
        </w:rPr>
        <w:t>la de</w:t>
      </w:r>
      <w:r w:rsidRPr="008B608C">
        <w:rPr>
          <w:rFonts w:ascii="Times New Roman" w:hAnsi="Times New Roman" w:cs="Times New Roman"/>
          <w:color w:val="000000" w:themeColor="text1"/>
          <w:sz w:val="24"/>
          <w:szCs w:val="24"/>
        </w:rPr>
        <w:t xml:space="preserve"> </w:t>
      </w:r>
      <w:r w:rsidR="00F039F5">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falso</w:t>
      </w:r>
      <w:r w:rsidR="00F039F5">
        <w:rPr>
          <w:rFonts w:ascii="Times New Roman" w:hAnsi="Times New Roman" w:cs="Times New Roman"/>
          <w:color w:val="000000" w:themeColor="text1"/>
          <w:sz w:val="24"/>
          <w:szCs w:val="24"/>
        </w:rPr>
        <w:t>”</w:t>
      </w:r>
      <w:r w:rsidRPr="008B608C">
        <w:rPr>
          <w:rFonts w:ascii="Times New Roman" w:hAnsi="Times New Roman" w:cs="Times New Roman"/>
          <w:color w:val="000000" w:themeColor="text1"/>
          <w:sz w:val="24"/>
          <w:szCs w:val="24"/>
        </w:rPr>
        <w:t>, sino escogiendo la opción “otro” y justificando su elección.</w:t>
      </w:r>
    </w:p>
    <w:p w14:paraId="5FF68DEE" w14:textId="47282D3F" w:rsidR="00463E3B" w:rsidRPr="00407BBD" w:rsidRDefault="00EC65A3">
      <w:pPr>
        <w:pStyle w:val="Textoindependiente"/>
        <w:numPr>
          <w:ilvl w:val="0"/>
          <w:numId w:val="3"/>
        </w:numPr>
        <w:spacing w:before="200" w:line="276" w:lineRule="auto"/>
        <w:ind w:left="0" w:right="505" w:firstLine="0"/>
        <w:jc w:val="both"/>
        <w:rPr>
          <w:rFonts w:ascii="Times New Roman" w:hAnsi="Times New Roman" w:cs="Times New Roman"/>
          <w:color w:val="000000" w:themeColor="text1"/>
          <w:sz w:val="24"/>
          <w:szCs w:val="24"/>
        </w:rPr>
      </w:pPr>
      <w:r w:rsidRPr="008B608C">
        <w:rPr>
          <w:rFonts w:ascii="Times New Roman" w:hAnsi="Times New Roman" w:cs="Times New Roman"/>
          <w:color w:val="000000" w:themeColor="text1"/>
          <w:sz w:val="24"/>
          <w:szCs w:val="24"/>
        </w:rPr>
        <w:t xml:space="preserve">Objetivo 3: </w:t>
      </w:r>
      <w:r w:rsidR="00F039F5">
        <w:rPr>
          <w:rFonts w:ascii="Times New Roman" w:hAnsi="Times New Roman" w:cs="Times New Roman"/>
          <w:color w:val="000000" w:themeColor="text1"/>
          <w:sz w:val="24"/>
          <w:szCs w:val="24"/>
        </w:rPr>
        <w:t>c</w:t>
      </w:r>
      <w:r w:rsidRPr="008B608C">
        <w:rPr>
          <w:rFonts w:ascii="Times New Roman" w:hAnsi="Times New Roman" w:cs="Times New Roman"/>
          <w:color w:val="000000" w:themeColor="text1"/>
          <w:sz w:val="24"/>
          <w:szCs w:val="24"/>
        </w:rPr>
        <w:t>omparar los datos obtenidos en la fase 1 y 2 de análisis</w:t>
      </w:r>
      <w:r w:rsidRPr="00407BBD">
        <w:rPr>
          <w:rFonts w:ascii="Times New Roman" w:hAnsi="Times New Roman" w:cs="Times New Roman"/>
          <w:color w:val="000000" w:themeColor="text1"/>
          <w:sz w:val="24"/>
          <w:szCs w:val="24"/>
        </w:rPr>
        <w:t>.</w:t>
      </w:r>
    </w:p>
    <w:p w14:paraId="10AFC5B2" w14:textId="77777777" w:rsidR="00463E3B" w:rsidRPr="00EC65A3" w:rsidRDefault="00463E3B" w:rsidP="00131E74">
      <w:pPr>
        <w:pStyle w:val="Textoindependiente"/>
        <w:spacing w:before="8"/>
        <w:ind w:right="503"/>
        <w:rPr>
          <w:rFonts w:ascii="Times New Roman" w:hAnsi="Times New Roman" w:cs="Times New Roman"/>
          <w:sz w:val="24"/>
          <w:szCs w:val="24"/>
        </w:rPr>
      </w:pPr>
    </w:p>
    <w:p w14:paraId="2AD35B16" w14:textId="3F4F1F06" w:rsidR="00463E3B" w:rsidRPr="00407BBD" w:rsidRDefault="00EC65A3">
      <w:pPr>
        <w:pStyle w:val="Ttulo2"/>
        <w:numPr>
          <w:ilvl w:val="0"/>
          <w:numId w:val="1"/>
        </w:numPr>
        <w:tabs>
          <w:tab w:val="left" w:pos="597"/>
        </w:tabs>
        <w:spacing w:line="276" w:lineRule="auto"/>
        <w:ind w:left="0" w:right="503" w:firstLine="0"/>
        <w:jc w:val="both"/>
        <w:rPr>
          <w:rFonts w:ascii="Times New Roman" w:hAnsi="Times New Roman" w:cs="Times New Roman"/>
          <w:color w:val="C00000"/>
          <w:sz w:val="24"/>
          <w:szCs w:val="24"/>
        </w:rPr>
      </w:pPr>
      <w:r w:rsidRPr="00407BBD">
        <w:rPr>
          <w:rFonts w:ascii="Times New Roman" w:hAnsi="Times New Roman" w:cs="Times New Roman"/>
          <w:color w:val="C00000"/>
          <w:sz w:val="24"/>
          <w:szCs w:val="24"/>
        </w:rPr>
        <w:t>Metodología</w:t>
      </w:r>
    </w:p>
    <w:p w14:paraId="754169D1" w14:textId="44E2FE5E" w:rsidR="00EC65A3" w:rsidRPr="00EC65A3"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EC65A3">
        <w:rPr>
          <w:rFonts w:ascii="Times New Roman" w:hAnsi="Times New Roman" w:cs="Times New Roman"/>
          <w:sz w:val="24"/>
          <w:szCs w:val="24"/>
        </w:rPr>
        <w:t>Diseño</w:t>
      </w:r>
    </w:p>
    <w:p w14:paraId="65B8950D" w14:textId="77777777" w:rsidR="00EC65A3" w:rsidRPr="008B608C"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8B608C">
        <w:rPr>
          <w:rFonts w:ascii="Times New Roman" w:hAnsi="Times New Roman" w:cs="Times New Roman"/>
          <w:sz w:val="24"/>
          <w:szCs w:val="24"/>
        </w:rPr>
        <w:t>Se trata de un estudio descriptivo transversal.</w:t>
      </w:r>
    </w:p>
    <w:p w14:paraId="37D7E1CF" w14:textId="20BDE053" w:rsidR="00EC65A3" w:rsidRPr="00407BBD"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407BBD">
        <w:rPr>
          <w:rFonts w:ascii="Times New Roman" w:hAnsi="Times New Roman" w:cs="Times New Roman"/>
          <w:sz w:val="24"/>
          <w:szCs w:val="24"/>
        </w:rPr>
        <w:t>Participantes</w:t>
      </w:r>
    </w:p>
    <w:p w14:paraId="7D6B9E4D" w14:textId="40CDE9D3" w:rsidR="00EC65A3" w:rsidRPr="004B39AA"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8B608C">
        <w:rPr>
          <w:rFonts w:ascii="Times New Roman" w:hAnsi="Times New Roman" w:cs="Times New Roman"/>
          <w:sz w:val="24"/>
          <w:szCs w:val="24"/>
        </w:rPr>
        <w:t>En este estudio participó un grupo de 8</w:t>
      </w:r>
      <w:r w:rsidR="00A82F4C">
        <w:rPr>
          <w:rFonts w:ascii="Times New Roman" w:hAnsi="Times New Roman" w:cs="Times New Roman"/>
          <w:sz w:val="24"/>
          <w:szCs w:val="24"/>
        </w:rPr>
        <w:t>3</w:t>
      </w:r>
      <w:r w:rsidRPr="008B608C">
        <w:rPr>
          <w:rFonts w:ascii="Times New Roman" w:hAnsi="Times New Roman" w:cs="Times New Roman"/>
          <w:sz w:val="24"/>
          <w:szCs w:val="24"/>
        </w:rPr>
        <w:t xml:space="preserve"> estudiantes del segundo curso del grado de maestro/a de educación Primaria de la Universidad de Valencia. De ellos, 71 (85.6%) eran mujeres. El resto (n=12), hombres. La edad media de la muestra es de 19.82</w:t>
      </w:r>
      <w:r w:rsidR="00F039F5">
        <w:rPr>
          <w:rFonts w:ascii="Times New Roman" w:hAnsi="Times New Roman" w:cs="Times New Roman"/>
          <w:sz w:val="24"/>
          <w:szCs w:val="24"/>
        </w:rPr>
        <w:t xml:space="preserve">, </w:t>
      </w:r>
      <w:r w:rsidR="00F039F5" w:rsidRPr="00F039F5">
        <w:rPr>
          <w:rFonts w:ascii="Times New Roman" w:hAnsi="Times New Roman" w:cs="Times New Roman"/>
          <w:i/>
          <w:iCs/>
          <w:sz w:val="24"/>
          <w:szCs w:val="24"/>
        </w:rPr>
        <w:t>dt</w:t>
      </w:r>
      <w:r w:rsidRPr="008B608C">
        <w:rPr>
          <w:rFonts w:ascii="Times New Roman" w:hAnsi="Times New Roman" w:cs="Times New Roman"/>
          <w:sz w:val="24"/>
          <w:szCs w:val="24"/>
        </w:rPr>
        <w:t>(2.35); 4 de ellos (lo que supone un 4.81% de la muestra) contaba con formación previa en TEA.</w:t>
      </w:r>
      <w:r w:rsidRPr="00AB0B30">
        <w:rPr>
          <w:rFonts w:ascii="Times New Roman" w:hAnsi="Times New Roman" w:cs="Times New Roman"/>
          <w:sz w:val="24"/>
          <w:szCs w:val="24"/>
        </w:rPr>
        <w:t xml:space="preserve"> </w:t>
      </w:r>
    </w:p>
    <w:p w14:paraId="196C2E68" w14:textId="14CC0B17" w:rsidR="00EC65A3" w:rsidRPr="00407BBD"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407BBD">
        <w:rPr>
          <w:rFonts w:ascii="Times New Roman" w:hAnsi="Times New Roman" w:cs="Times New Roman"/>
          <w:sz w:val="24"/>
          <w:szCs w:val="24"/>
        </w:rPr>
        <w:t>Instrumento</w:t>
      </w:r>
    </w:p>
    <w:p w14:paraId="00B8F6F2" w14:textId="56464867" w:rsidR="00EC65A3" w:rsidRPr="008B608C" w:rsidRDefault="004B39AA" w:rsidP="008B608C">
      <w:pPr>
        <w:pStyle w:val="Textoindependiente"/>
        <w:spacing w:before="200" w:line="276" w:lineRule="auto"/>
        <w:ind w:right="505" w:firstLine="709"/>
        <w:jc w:val="both"/>
        <w:rPr>
          <w:rFonts w:ascii="Times New Roman" w:hAnsi="Times New Roman" w:cs="Times New Roman"/>
          <w:sz w:val="24"/>
          <w:szCs w:val="24"/>
        </w:rPr>
      </w:pPr>
      <w:r w:rsidRPr="008B608C">
        <w:rPr>
          <w:rFonts w:ascii="Times New Roman" w:hAnsi="Times New Roman" w:cs="Times New Roman"/>
          <w:sz w:val="24"/>
          <w:szCs w:val="24"/>
        </w:rPr>
        <w:t xml:space="preserve">Tradicionalmente, </w:t>
      </w:r>
      <w:r>
        <w:rPr>
          <w:rFonts w:ascii="Times New Roman" w:hAnsi="Times New Roman" w:cs="Times New Roman"/>
          <w:sz w:val="24"/>
          <w:szCs w:val="24"/>
        </w:rPr>
        <w:t>pa</w:t>
      </w:r>
      <w:r w:rsidRPr="00EC65A3">
        <w:rPr>
          <w:rFonts w:ascii="Times New Roman" w:hAnsi="Times New Roman" w:cs="Times New Roman"/>
          <w:sz w:val="24"/>
          <w:szCs w:val="24"/>
        </w:rPr>
        <w:t xml:space="preserve">ra la evaluación de los conocimientos </w:t>
      </w:r>
      <w:r>
        <w:rPr>
          <w:rFonts w:ascii="Times New Roman" w:hAnsi="Times New Roman" w:cs="Times New Roman"/>
          <w:sz w:val="24"/>
          <w:szCs w:val="24"/>
        </w:rPr>
        <w:t xml:space="preserve">sobre el TEA, </w:t>
      </w:r>
      <w:r w:rsidRPr="00EC65A3">
        <w:rPr>
          <w:rFonts w:ascii="Times New Roman" w:hAnsi="Times New Roman" w:cs="Times New Roman"/>
          <w:sz w:val="24"/>
          <w:szCs w:val="24"/>
        </w:rPr>
        <w:t>se han utilizado cuestionarios (Gómez-Marí et al., 2021).</w:t>
      </w:r>
      <w:r>
        <w:rPr>
          <w:rFonts w:ascii="Times New Roman" w:hAnsi="Times New Roman" w:cs="Times New Roman"/>
          <w:sz w:val="24"/>
          <w:szCs w:val="24"/>
        </w:rPr>
        <w:t xml:space="preserve"> En el presente estudio se elaboró un </w:t>
      </w:r>
      <w:r w:rsidR="00EC65A3" w:rsidRPr="008B608C">
        <w:rPr>
          <w:rFonts w:ascii="Times New Roman" w:hAnsi="Times New Roman" w:cs="Times New Roman"/>
          <w:sz w:val="24"/>
          <w:szCs w:val="24"/>
        </w:rPr>
        <w:t xml:space="preserve">instrumento </w:t>
      </w:r>
      <w:r w:rsidRPr="00F039F5">
        <w:rPr>
          <w:rFonts w:ascii="Times New Roman" w:hAnsi="Times New Roman" w:cs="Times New Roman"/>
          <w:i/>
          <w:iCs/>
          <w:sz w:val="24"/>
          <w:szCs w:val="24"/>
        </w:rPr>
        <w:t>ad hoc</w:t>
      </w:r>
      <w:r w:rsidRPr="008B608C">
        <w:rPr>
          <w:rFonts w:ascii="Times New Roman" w:hAnsi="Times New Roman" w:cs="Times New Roman"/>
          <w:sz w:val="24"/>
          <w:szCs w:val="24"/>
        </w:rPr>
        <w:t>. S</w:t>
      </w:r>
      <w:r w:rsidR="00EC65A3" w:rsidRPr="008B608C">
        <w:rPr>
          <w:rFonts w:ascii="Times New Roman" w:hAnsi="Times New Roman" w:cs="Times New Roman"/>
          <w:sz w:val="24"/>
          <w:szCs w:val="24"/>
        </w:rPr>
        <w:t>e tomaron tres ítems referidos al autismo del cuestionario de Gini et al. (2021) y se elaboró uno propio</w:t>
      </w:r>
      <w:r w:rsidRPr="008B608C">
        <w:rPr>
          <w:rFonts w:ascii="Times New Roman" w:hAnsi="Times New Roman" w:cs="Times New Roman"/>
          <w:sz w:val="24"/>
          <w:szCs w:val="24"/>
        </w:rPr>
        <w:t>,</w:t>
      </w:r>
      <w:r w:rsidR="00EC65A3" w:rsidRPr="008B608C">
        <w:rPr>
          <w:rFonts w:ascii="Times New Roman" w:hAnsi="Times New Roman" w:cs="Times New Roman"/>
          <w:sz w:val="24"/>
          <w:szCs w:val="24"/>
        </w:rPr>
        <w:t xml:space="preserve"> basándonos en Wing y Gould (1979)</w:t>
      </w:r>
      <w:r w:rsidRPr="008B608C">
        <w:rPr>
          <w:rFonts w:ascii="Times New Roman" w:hAnsi="Times New Roman" w:cs="Times New Roman"/>
          <w:sz w:val="24"/>
          <w:szCs w:val="24"/>
        </w:rPr>
        <w:t>.</w:t>
      </w:r>
      <w:r w:rsidR="00F039F5">
        <w:rPr>
          <w:rFonts w:ascii="Times New Roman" w:hAnsi="Times New Roman" w:cs="Times New Roman"/>
          <w:sz w:val="24"/>
          <w:szCs w:val="24"/>
        </w:rPr>
        <w:t xml:space="preserve"> </w:t>
      </w:r>
    </w:p>
    <w:p w14:paraId="3F6A4E08" w14:textId="256FBC05" w:rsidR="00EC65A3" w:rsidRPr="00E96A0D"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8B608C">
        <w:rPr>
          <w:rFonts w:ascii="Times New Roman" w:hAnsi="Times New Roman" w:cs="Times New Roman"/>
          <w:sz w:val="24"/>
          <w:szCs w:val="24"/>
        </w:rPr>
        <w:t>Se trata de un cuestionario compuesto por dos secciones. En primer lugar, se realizaron algunas preguntas sociodemográficas para explicar la muestra que conforma esta investigación. Entre ellas, encontramos preguntas sobre sexo, edad, curso y formación previa en TEA.</w:t>
      </w:r>
      <w:r w:rsidR="004B39AA" w:rsidRPr="008B608C">
        <w:rPr>
          <w:rFonts w:ascii="Times New Roman" w:hAnsi="Times New Roman" w:cs="Times New Roman"/>
          <w:sz w:val="24"/>
          <w:szCs w:val="24"/>
        </w:rPr>
        <w:t xml:space="preserve"> </w:t>
      </w:r>
      <w:r w:rsidRPr="008B608C">
        <w:rPr>
          <w:rFonts w:ascii="Times New Roman" w:hAnsi="Times New Roman" w:cs="Times New Roman"/>
          <w:sz w:val="24"/>
          <w:szCs w:val="24"/>
        </w:rPr>
        <w:t xml:space="preserve">Para la segunda sección del cuestionario, encontramos cuatro ítems que se corresponden a cuatro mitos o falsas creencias </w:t>
      </w:r>
      <w:r w:rsidRPr="00E96A0D">
        <w:rPr>
          <w:rFonts w:ascii="Times New Roman" w:hAnsi="Times New Roman" w:cs="Times New Roman"/>
          <w:sz w:val="24"/>
          <w:szCs w:val="24"/>
        </w:rPr>
        <w:t>sobre el TEA que, según la literatura, se encuentran extendidos en la sociedad y que dificultan la inclusión de las personas con TEA.</w:t>
      </w:r>
    </w:p>
    <w:p w14:paraId="4B977D9E" w14:textId="6354959C" w:rsidR="004D724C" w:rsidRPr="00E96A0D" w:rsidRDefault="004D724C" w:rsidP="004D724C">
      <w:pPr>
        <w:pStyle w:val="Textoindependiente"/>
        <w:spacing w:before="200" w:line="276" w:lineRule="auto"/>
        <w:ind w:right="505" w:firstLine="709"/>
        <w:jc w:val="both"/>
        <w:rPr>
          <w:rFonts w:ascii="Times New Roman" w:hAnsi="Times New Roman" w:cs="Times New Roman"/>
          <w:sz w:val="24"/>
          <w:szCs w:val="24"/>
        </w:rPr>
      </w:pPr>
      <w:r w:rsidRPr="00E96A0D">
        <w:rPr>
          <w:rFonts w:ascii="Times New Roman" w:hAnsi="Times New Roman" w:cs="Times New Roman"/>
          <w:sz w:val="24"/>
          <w:szCs w:val="24"/>
        </w:rPr>
        <w:lastRenderedPageBreak/>
        <w:t xml:space="preserve">Estos ítems contaban con tres opciones de respuesta: “verdadero”, “falso” u “otro”. Dando la opción “otro”, en línea con Haimour y Obaidat (2013), se da la opción al participante a no aventurarse ni dejar el acierto o el error al azar. Pero, además, no se trata de una opción, “no lo sé” o “no estoy seguro”, sino que se trata de una opción en la que el participante puede expresar sus preconcepciones de una manera menos rígida ni tan taxativa como lo es en los cuestionarios dicotómicos. De esta manera, hay opción a conocer de verdad el conocimiento del participante, ya que tanto si está seguro (marcando el verdadero o falso) como si no (seleccionando “otro”), se le da la oportunidad de expresar su conocimiento. </w:t>
      </w:r>
    </w:p>
    <w:p w14:paraId="4377EE04" w14:textId="4D3A2B2F" w:rsidR="00EC65A3" w:rsidRPr="00E96A0D" w:rsidRDefault="00EC65A3" w:rsidP="004D724C">
      <w:pPr>
        <w:pStyle w:val="Textoindependiente"/>
        <w:spacing w:before="200" w:line="276" w:lineRule="auto"/>
        <w:ind w:right="505" w:firstLine="709"/>
        <w:jc w:val="both"/>
        <w:rPr>
          <w:rFonts w:ascii="Times New Roman" w:hAnsi="Times New Roman" w:cs="Times New Roman"/>
          <w:sz w:val="24"/>
          <w:szCs w:val="24"/>
        </w:rPr>
      </w:pPr>
      <w:r w:rsidRPr="00E96A0D">
        <w:rPr>
          <w:rFonts w:ascii="Times New Roman" w:hAnsi="Times New Roman" w:cs="Times New Roman"/>
          <w:sz w:val="24"/>
          <w:szCs w:val="24"/>
        </w:rPr>
        <w:t xml:space="preserve">La siguiente tabla recoge los mitos </w:t>
      </w:r>
      <w:r w:rsidR="004B39AA" w:rsidRPr="00E96A0D">
        <w:rPr>
          <w:rFonts w:ascii="Times New Roman" w:hAnsi="Times New Roman" w:cs="Times New Roman"/>
          <w:sz w:val="24"/>
          <w:szCs w:val="24"/>
        </w:rPr>
        <w:t xml:space="preserve">recogidos por los ítems </w:t>
      </w:r>
      <w:r w:rsidRPr="00E96A0D">
        <w:rPr>
          <w:rFonts w:ascii="Times New Roman" w:hAnsi="Times New Roman" w:cs="Times New Roman"/>
          <w:sz w:val="24"/>
          <w:szCs w:val="24"/>
        </w:rPr>
        <w:t>incluidos en el cuestionario, así como su veracidad o falsedad según la literatura previa.</w:t>
      </w:r>
    </w:p>
    <w:p w14:paraId="3577A629" w14:textId="5E4527E5" w:rsidR="004D724C" w:rsidRPr="00E96A0D" w:rsidRDefault="004D724C" w:rsidP="0011120D">
      <w:pPr>
        <w:pStyle w:val="Textoindependiente"/>
        <w:spacing w:before="200" w:line="276" w:lineRule="auto"/>
        <w:ind w:right="505"/>
        <w:jc w:val="both"/>
        <w:rPr>
          <w:rFonts w:ascii="Times New Roman" w:hAnsi="Times New Roman" w:cs="Times New Roman"/>
          <w:sz w:val="24"/>
          <w:szCs w:val="24"/>
        </w:rPr>
      </w:pPr>
      <w:r w:rsidRPr="00E96A0D">
        <w:rPr>
          <w:rFonts w:ascii="Times New Roman" w:hAnsi="Times New Roman" w:cs="Times New Roman"/>
          <w:sz w:val="24"/>
          <w:szCs w:val="24"/>
        </w:rPr>
        <w:t>Tabla 1</w:t>
      </w:r>
    </w:p>
    <w:p w14:paraId="1E18573B" w14:textId="16FEDEFF" w:rsidR="004D724C" w:rsidRPr="00E96A0D" w:rsidRDefault="004D724C" w:rsidP="004D724C">
      <w:pPr>
        <w:pStyle w:val="Textoindependiente"/>
        <w:spacing w:before="200" w:line="276" w:lineRule="auto"/>
        <w:ind w:right="505"/>
        <w:jc w:val="both"/>
        <w:rPr>
          <w:rFonts w:ascii="Times New Roman" w:hAnsi="Times New Roman" w:cs="Times New Roman"/>
          <w:i/>
          <w:iCs/>
          <w:sz w:val="24"/>
          <w:szCs w:val="24"/>
        </w:rPr>
      </w:pPr>
      <w:r w:rsidRPr="00E96A0D">
        <w:rPr>
          <w:rFonts w:ascii="Times New Roman" w:hAnsi="Times New Roman" w:cs="Times New Roman"/>
          <w:i/>
          <w:iCs/>
          <w:sz w:val="24"/>
          <w:szCs w:val="24"/>
        </w:rPr>
        <w:t>Ítems incluidos en el cuestionario sobre mitos relacionados con el TEA</w:t>
      </w:r>
    </w:p>
    <w:tbl>
      <w:tblPr>
        <w:tblStyle w:val="Tablaconcuadrcula"/>
        <w:tblW w:w="7920" w:type="dxa"/>
        <w:tblBorders>
          <w:left w:val="none" w:sz="0" w:space="0" w:color="auto"/>
          <w:right w:val="none" w:sz="0" w:space="0" w:color="auto"/>
          <w:insideV w:val="none" w:sz="0" w:space="0" w:color="auto"/>
        </w:tblBorders>
        <w:tblLook w:val="04A0" w:firstRow="1" w:lastRow="0" w:firstColumn="1" w:lastColumn="0" w:noHBand="0" w:noVBand="1"/>
      </w:tblPr>
      <w:tblGrid>
        <w:gridCol w:w="3919"/>
        <w:gridCol w:w="1093"/>
        <w:gridCol w:w="2908"/>
      </w:tblGrid>
      <w:tr w:rsidR="00EC65A3" w:rsidRPr="00E96A0D" w14:paraId="7D282A91" w14:textId="77777777" w:rsidTr="009148AC">
        <w:trPr>
          <w:trHeight w:val="92"/>
        </w:trPr>
        <w:tc>
          <w:tcPr>
            <w:tcW w:w="3919" w:type="dxa"/>
          </w:tcPr>
          <w:p w14:paraId="1F0F8788" w14:textId="36E6F81D" w:rsidR="00EC65A3" w:rsidRPr="00E96A0D" w:rsidRDefault="004D724C"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Ítem</w:t>
            </w:r>
          </w:p>
        </w:tc>
        <w:tc>
          <w:tcPr>
            <w:tcW w:w="1093" w:type="dxa"/>
          </w:tcPr>
          <w:p w14:paraId="31CF3D2E" w14:textId="77777777" w:rsidR="00EC65A3" w:rsidRPr="00E96A0D" w:rsidRDefault="00EC65A3" w:rsidP="006B0CFC">
            <w:pPr>
              <w:autoSpaceDE w:val="0"/>
              <w:autoSpaceDN w:val="0"/>
              <w:adjustRightInd w:val="0"/>
              <w:spacing w:line="360" w:lineRule="auto"/>
              <w:ind w:right="503"/>
              <w:jc w:val="center"/>
              <w:rPr>
                <w:rFonts w:ascii="Times New Roman" w:hAnsi="Times New Roman" w:cs="Times New Roman"/>
                <w:sz w:val="24"/>
                <w:szCs w:val="24"/>
              </w:rPr>
            </w:pPr>
            <w:r w:rsidRPr="00E96A0D">
              <w:rPr>
                <w:rFonts w:ascii="Times New Roman" w:hAnsi="Times New Roman" w:cs="Times New Roman"/>
                <w:sz w:val="24"/>
                <w:szCs w:val="24"/>
              </w:rPr>
              <w:t>V/F</w:t>
            </w:r>
          </w:p>
        </w:tc>
        <w:tc>
          <w:tcPr>
            <w:tcW w:w="2908" w:type="dxa"/>
          </w:tcPr>
          <w:p w14:paraId="766AE034" w14:textId="084F6D6E"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F</w:t>
            </w:r>
            <w:r w:rsidR="004D724C" w:rsidRPr="00E96A0D">
              <w:rPr>
                <w:rFonts w:ascii="Times New Roman" w:hAnsi="Times New Roman" w:cs="Times New Roman"/>
                <w:sz w:val="24"/>
                <w:szCs w:val="24"/>
              </w:rPr>
              <w:t>uente</w:t>
            </w:r>
          </w:p>
        </w:tc>
      </w:tr>
      <w:tr w:rsidR="00EC65A3" w:rsidRPr="00E96A0D" w14:paraId="6656AB99" w14:textId="77777777" w:rsidTr="009148AC">
        <w:trPr>
          <w:trHeight w:val="199"/>
        </w:trPr>
        <w:tc>
          <w:tcPr>
            <w:tcW w:w="3919" w:type="dxa"/>
          </w:tcPr>
          <w:p w14:paraId="08F5EA4D"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lang w:val="es"/>
              </w:rPr>
              <w:t>Los niños con autismo no tienen empatía</w:t>
            </w:r>
          </w:p>
        </w:tc>
        <w:tc>
          <w:tcPr>
            <w:tcW w:w="1093" w:type="dxa"/>
          </w:tcPr>
          <w:p w14:paraId="5D2A358E"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F</w:t>
            </w:r>
          </w:p>
        </w:tc>
        <w:tc>
          <w:tcPr>
            <w:tcW w:w="2908" w:type="dxa"/>
          </w:tcPr>
          <w:p w14:paraId="37558185" w14:textId="546F5BE1"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Baron-Cohen</w:t>
            </w:r>
            <w:r w:rsidR="00BD0084" w:rsidRPr="00E96A0D">
              <w:rPr>
                <w:rFonts w:ascii="Times New Roman" w:hAnsi="Times New Roman" w:cs="Times New Roman"/>
                <w:sz w:val="24"/>
                <w:szCs w:val="24"/>
              </w:rPr>
              <w:t xml:space="preserve"> (</w:t>
            </w:r>
            <w:r w:rsidRPr="00E96A0D">
              <w:rPr>
                <w:rFonts w:ascii="Times New Roman" w:hAnsi="Times New Roman" w:cs="Times New Roman"/>
                <w:sz w:val="24"/>
                <w:szCs w:val="24"/>
              </w:rPr>
              <w:t>2009</w:t>
            </w:r>
            <w:r w:rsidR="00BD0084" w:rsidRPr="00E96A0D">
              <w:rPr>
                <w:rFonts w:ascii="Times New Roman" w:hAnsi="Times New Roman" w:cs="Times New Roman"/>
                <w:sz w:val="24"/>
                <w:szCs w:val="24"/>
              </w:rPr>
              <w:t>)</w:t>
            </w:r>
          </w:p>
        </w:tc>
      </w:tr>
      <w:tr w:rsidR="00EC65A3" w:rsidRPr="00E96A0D" w14:paraId="3C8C9617" w14:textId="77777777" w:rsidTr="009148AC">
        <w:trPr>
          <w:trHeight w:val="406"/>
        </w:trPr>
        <w:tc>
          <w:tcPr>
            <w:tcW w:w="3919" w:type="dxa"/>
          </w:tcPr>
          <w:p w14:paraId="2601F615"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El espectro autista es tan dispar porque</w:t>
            </w:r>
            <w:r w:rsidRPr="00E96A0D">
              <w:rPr>
                <w:rFonts w:ascii="Times New Roman" w:hAnsi="Times New Roman" w:cs="Times New Roman"/>
                <w:color w:val="000000" w:themeColor="text1"/>
                <w:sz w:val="24"/>
                <w:szCs w:val="24"/>
                <w:lang w:val="es"/>
              </w:rPr>
              <w:t xml:space="preserve"> la sintomatología es cualitativamente similar, pero cuantitativamente diferente.</w:t>
            </w:r>
          </w:p>
        </w:tc>
        <w:tc>
          <w:tcPr>
            <w:tcW w:w="1093" w:type="dxa"/>
          </w:tcPr>
          <w:p w14:paraId="344A53E1"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V</w:t>
            </w:r>
          </w:p>
        </w:tc>
        <w:tc>
          <w:tcPr>
            <w:tcW w:w="2908" w:type="dxa"/>
          </w:tcPr>
          <w:p w14:paraId="2280A6D2"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Wing y Gould (1979)</w:t>
            </w:r>
          </w:p>
        </w:tc>
      </w:tr>
      <w:tr w:rsidR="00EC65A3" w:rsidRPr="00E96A0D" w14:paraId="58027510" w14:textId="77777777" w:rsidTr="009148AC">
        <w:trPr>
          <w:trHeight w:val="299"/>
        </w:trPr>
        <w:tc>
          <w:tcPr>
            <w:tcW w:w="3919" w:type="dxa"/>
          </w:tcPr>
          <w:p w14:paraId="7866B4FD"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lang w:val="es"/>
              </w:rPr>
              <w:t>Los niños con autismo son incapaces de notar el rechazo social</w:t>
            </w:r>
          </w:p>
        </w:tc>
        <w:tc>
          <w:tcPr>
            <w:tcW w:w="1093" w:type="dxa"/>
          </w:tcPr>
          <w:p w14:paraId="173A3670"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F</w:t>
            </w:r>
          </w:p>
        </w:tc>
        <w:tc>
          <w:tcPr>
            <w:tcW w:w="2908" w:type="dxa"/>
          </w:tcPr>
          <w:p w14:paraId="2F472926"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John et al., 2017 en Gini et al. (2021)</w:t>
            </w:r>
          </w:p>
        </w:tc>
      </w:tr>
      <w:tr w:rsidR="00EC65A3" w:rsidRPr="00E96A0D" w14:paraId="5BD64B40" w14:textId="77777777" w:rsidTr="009148AC">
        <w:trPr>
          <w:trHeight w:val="28"/>
        </w:trPr>
        <w:tc>
          <w:tcPr>
            <w:tcW w:w="3919" w:type="dxa"/>
          </w:tcPr>
          <w:p w14:paraId="7151D3FB"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lang w:val="es"/>
              </w:rPr>
              <w:t>A los niños con autismo no les gusta que los toquen</w:t>
            </w:r>
          </w:p>
        </w:tc>
        <w:tc>
          <w:tcPr>
            <w:tcW w:w="1093" w:type="dxa"/>
          </w:tcPr>
          <w:p w14:paraId="6B3E36F9"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F</w:t>
            </w:r>
          </w:p>
        </w:tc>
        <w:tc>
          <w:tcPr>
            <w:tcW w:w="2908" w:type="dxa"/>
          </w:tcPr>
          <w:p w14:paraId="4CCFD2C9" w14:textId="77777777" w:rsidR="00EC65A3" w:rsidRPr="00E96A0D" w:rsidRDefault="00EC65A3" w:rsidP="00131E74">
            <w:pPr>
              <w:autoSpaceDE w:val="0"/>
              <w:autoSpaceDN w:val="0"/>
              <w:adjustRightInd w:val="0"/>
              <w:spacing w:line="360" w:lineRule="auto"/>
              <w:ind w:right="503"/>
              <w:rPr>
                <w:rFonts w:ascii="Times New Roman" w:hAnsi="Times New Roman" w:cs="Times New Roman"/>
                <w:sz w:val="24"/>
                <w:szCs w:val="24"/>
              </w:rPr>
            </w:pPr>
            <w:r w:rsidRPr="00E96A0D">
              <w:rPr>
                <w:rFonts w:ascii="Times New Roman" w:hAnsi="Times New Roman" w:cs="Times New Roman"/>
                <w:sz w:val="24"/>
                <w:szCs w:val="24"/>
              </w:rPr>
              <w:t>John et al., 2017 en Gini et al. (2021)</w:t>
            </w:r>
          </w:p>
        </w:tc>
      </w:tr>
    </w:tbl>
    <w:p w14:paraId="5A1958B0" w14:textId="6AF5EEDD" w:rsidR="00EC65A3" w:rsidRPr="00E96A0D" w:rsidRDefault="009148AC" w:rsidP="004D724C">
      <w:pPr>
        <w:rPr>
          <w:rFonts w:ascii="Times New Roman" w:hAnsi="Times New Roman" w:cs="Times New Roman"/>
          <w:sz w:val="18"/>
          <w:szCs w:val="18"/>
        </w:rPr>
      </w:pPr>
      <w:r w:rsidRPr="00E96A0D">
        <w:rPr>
          <w:rFonts w:ascii="Times New Roman" w:hAnsi="Times New Roman" w:cs="Times New Roman"/>
          <w:sz w:val="18"/>
          <w:szCs w:val="18"/>
        </w:rPr>
        <w:t>Fuente. Elaboración propia.</w:t>
      </w:r>
      <w:r w:rsidRPr="00E96A0D">
        <w:rPr>
          <w:rFonts w:ascii="Times New Roman" w:hAnsi="Times New Roman" w:cs="Times New Roman"/>
          <w:i/>
          <w:iCs/>
          <w:sz w:val="18"/>
          <w:szCs w:val="18"/>
        </w:rPr>
        <w:t xml:space="preserve"> </w:t>
      </w:r>
      <w:r w:rsidR="004D724C" w:rsidRPr="00E96A0D">
        <w:rPr>
          <w:rFonts w:ascii="Times New Roman" w:hAnsi="Times New Roman" w:cs="Times New Roman"/>
          <w:i/>
          <w:iCs/>
          <w:sz w:val="18"/>
          <w:szCs w:val="18"/>
        </w:rPr>
        <w:t xml:space="preserve">Nota. </w:t>
      </w:r>
      <w:r w:rsidR="004D724C" w:rsidRPr="00E96A0D">
        <w:rPr>
          <w:rFonts w:ascii="Times New Roman" w:hAnsi="Times New Roman" w:cs="Times New Roman"/>
          <w:sz w:val="18"/>
          <w:szCs w:val="18"/>
        </w:rPr>
        <w:t>V: hace referencia a la veracidad del ítem; F: hace referencia a la falsedad del ítem.</w:t>
      </w:r>
    </w:p>
    <w:p w14:paraId="5AAA22C9" w14:textId="4C054E23" w:rsidR="004D724C" w:rsidRPr="00E96A0D" w:rsidRDefault="004D724C" w:rsidP="004D724C">
      <w:pPr>
        <w:rPr>
          <w:rFonts w:ascii="Times New Roman" w:hAnsi="Times New Roman" w:cs="Times New Roman"/>
        </w:rPr>
      </w:pPr>
    </w:p>
    <w:p w14:paraId="6EFEF87E" w14:textId="77777777" w:rsidR="004D724C" w:rsidRPr="008B608C" w:rsidRDefault="004D724C" w:rsidP="004D724C">
      <w:pPr>
        <w:pStyle w:val="Textoindependiente"/>
        <w:spacing w:before="200" w:line="276" w:lineRule="auto"/>
        <w:ind w:right="505" w:firstLine="709"/>
        <w:jc w:val="both"/>
        <w:rPr>
          <w:rFonts w:ascii="Times New Roman" w:hAnsi="Times New Roman" w:cs="Times New Roman"/>
          <w:sz w:val="24"/>
          <w:szCs w:val="24"/>
        </w:rPr>
      </w:pPr>
      <w:r w:rsidRPr="00E96A0D">
        <w:rPr>
          <w:rFonts w:ascii="Times New Roman" w:hAnsi="Times New Roman" w:cs="Times New Roman"/>
          <w:sz w:val="24"/>
          <w:szCs w:val="24"/>
        </w:rPr>
        <w:t>Los participantes fueron advertidos de las condiciones de la investigación, así como del propósito y metodología de la misma. No recibieron ningún privilegio ni recompensa por realizar el cuestionario. Podían negarse a participar sin ningún tipo de castigo. Así, antes de comenzar el cuestionario dieron su consentimiento informado para el tratamiento puramente científico de sus respuestas. Estas respuestas fueron anónimas y, en todo momento, la investigación se realizó siguiendo los criterios éticos internacionales regidos en la Declaración de Helsinki.</w:t>
      </w:r>
    </w:p>
    <w:p w14:paraId="02937BBF" w14:textId="77777777" w:rsidR="004D724C" w:rsidRPr="004D724C" w:rsidRDefault="004D724C" w:rsidP="004D724C">
      <w:pPr>
        <w:rPr>
          <w:rFonts w:ascii="Times New Roman" w:hAnsi="Times New Roman" w:cs="Times New Roman"/>
        </w:rPr>
      </w:pPr>
    </w:p>
    <w:p w14:paraId="764DAA59" w14:textId="35A41897" w:rsidR="00EC65A3" w:rsidRPr="00407BBD"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407BBD">
        <w:rPr>
          <w:rFonts w:ascii="Times New Roman" w:hAnsi="Times New Roman" w:cs="Times New Roman"/>
          <w:sz w:val="24"/>
          <w:szCs w:val="24"/>
        </w:rPr>
        <w:t>Procedimiento para la recogida de datos</w:t>
      </w:r>
    </w:p>
    <w:p w14:paraId="65D42AE8" w14:textId="525D74B8" w:rsidR="004D724C" w:rsidRPr="008B608C" w:rsidRDefault="004D724C" w:rsidP="004D724C">
      <w:pPr>
        <w:pStyle w:val="Textoindependiente"/>
        <w:spacing w:before="200" w:line="276" w:lineRule="auto"/>
        <w:ind w:right="505" w:firstLine="709"/>
        <w:jc w:val="both"/>
        <w:rPr>
          <w:rFonts w:ascii="Times New Roman" w:hAnsi="Times New Roman" w:cs="Times New Roman"/>
          <w:sz w:val="24"/>
          <w:szCs w:val="24"/>
        </w:rPr>
      </w:pPr>
      <w:r w:rsidRPr="008B608C">
        <w:rPr>
          <w:rFonts w:ascii="Times New Roman" w:hAnsi="Times New Roman" w:cs="Times New Roman"/>
          <w:sz w:val="24"/>
          <w:szCs w:val="24"/>
        </w:rPr>
        <w:t>En primer lugar,</w:t>
      </w:r>
      <w:r>
        <w:rPr>
          <w:rFonts w:ascii="Times New Roman" w:hAnsi="Times New Roman" w:cs="Times New Roman"/>
          <w:sz w:val="24"/>
          <w:szCs w:val="24"/>
        </w:rPr>
        <w:t xml:space="preserve"> se contactó con cinco docentes en activo para que </w:t>
      </w:r>
      <w:r>
        <w:rPr>
          <w:rFonts w:ascii="Times New Roman" w:hAnsi="Times New Roman" w:cs="Times New Roman"/>
          <w:sz w:val="24"/>
          <w:szCs w:val="24"/>
        </w:rPr>
        <w:lastRenderedPageBreak/>
        <w:t>cumplimentaran el cuestionario y para que juzgaran la comprensibilidad de cada uno de los ítems. Tras las apreciaciones aportadas, se realizaron las modificaciones pertinentes y se procedió a la difusión del cuestionario.</w:t>
      </w:r>
    </w:p>
    <w:p w14:paraId="1C8D18FD" w14:textId="2D681E0E" w:rsidR="00EC65A3" w:rsidRPr="008B608C" w:rsidRDefault="004D724C" w:rsidP="006B0CFC">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En segundo lugar</w:t>
      </w:r>
      <w:r w:rsidR="00EC65A3" w:rsidRPr="008B608C">
        <w:rPr>
          <w:rFonts w:ascii="Times New Roman" w:hAnsi="Times New Roman" w:cs="Times New Roman"/>
          <w:sz w:val="24"/>
          <w:szCs w:val="24"/>
        </w:rPr>
        <w:t xml:space="preserve">, los participantes cumplimentaron el cuestionario sobre neuromitos asociados al TEA. Como </w:t>
      </w:r>
      <w:r>
        <w:rPr>
          <w:rFonts w:ascii="Times New Roman" w:hAnsi="Times New Roman" w:cs="Times New Roman"/>
          <w:sz w:val="24"/>
          <w:szCs w:val="24"/>
        </w:rPr>
        <w:t>el cuestionario contaba con</w:t>
      </w:r>
      <w:r w:rsidR="00EC65A3" w:rsidRPr="008B608C">
        <w:rPr>
          <w:rFonts w:ascii="Times New Roman" w:hAnsi="Times New Roman" w:cs="Times New Roman"/>
          <w:sz w:val="24"/>
          <w:szCs w:val="24"/>
        </w:rPr>
        <w:t xml:space="preserve"> tres opciones</w:t>
      </w:r>
      <w:r>
        <w:rPr>
          <w:rFonts w:ascii="Times New Roman" w:hAnsi="Times New Roman" w:cs="Times New Roman"/>
          <w:sz w:val="24"/>
          <w:szCs w:val="24"/>
        </w:rPr>
        <w:t xml:space="preserve"> de respuesta</w:t>
      </w:r>
      <w:r w:rsidR="00EC65A3" w:rsidRPr="008B608C">
        <w:rPr>
          <w:rFonts w:ascii="Times New Roman" w:hAnsi="Times New Roman" w:cs="Times New Roman"/>
          <w:sz w:val="24"/>
          <w:szCs w:val="24"/>
        </w:rPr>
        <w:t xml:space="preserve">, en las instrucciones se explicó que, en caso de estar seguros y conocer la respuesta contestasen “verdadero” o “falso”. En caso de tener duda, o no saber la respuesta, debían responder “otro” y </w:t>
      </w:r>
      <w:r>
        <w:rPr>
          <w:rFonts w:ascii="Times New Roman" w:hAnsi="Times New Roman" w:cs="Times New Roman"/>
          <w:sz w:val="24"/>
          <w:szCs w:val="24"/>
        </w:rPr>
        <w:t xml:space="preserve">aportar una </w:t>
      </w:r>
      <w:r w:rsidR="00EC65A3" w:rsidRPr="008B608C">
        <w:rPr>
          <w:rFonts w:ascii="Times New Roman" w:hAnsi="Times New Roman" w:cs="Times New Roman"/>
          <w:sz w:val="24"/>
          <w:szCs w:val="24"/>
        </w:rPr>
        <w:t>justifica</w:t>
      </w:r>
      <w:r>
        <w:rPr>
          <w:rFonts w:ascii="Times New Roman" w:hAnsi="Times New Roman" w:cs="Times New Roman"/>
          <w:sz w:val="24"/>
          <w:szCs w:val="24"/>
        </w:rPr>
        <w:t>ción</w:t>
      </w:r>
      <w:r w:rsidR="00EC65A3" w:rsidRPr="008B608C">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EC65A3" w:rsidRPr="008B608C">
        <w:rPr>
          <w:rFonts w:ascii="Times New Roman" w:hAnsi="Times New Roman" w:cs="Times New Roman"/>
          <w:sz w:val="24"/>
          <w:szCs w:val="24"/>
        </w:rPr>
        <w:t>su elección</w:t>
      </w:r>
      <w:r>
        <w:rPr>
          <w:rFonts w:ascii="Times New Roman" w:hAnsi="Times New Roman" w:cs="Times New Roman"/>
          <w:sz w:val="24"/>
          <w:szCs w:val="24"/>
        </w:rPr>
        <w:t>, es decir, reflexionando acerca de por qué el ítem podría ser verdadero o falso</w:t>
      </w:r>
      <w:r w:rsidR="006B0CFC">
        <w:rPr>
          <w:rFonts w:ascii="Times New Roman" w:hAnsi="Times New Roman" w:cs="Times New Roman"/>
          <w:sz w:val="24"/>
          <w:szCs w:val="24"/>
        </w:rPr>
        <w:t>. Se indicó a los participantes que todos los ítems eran o verdaderos o falsos, pero que, en el caso de no conocer la respuesta a ciencia cierta, podían marcar la opción de otro y justificar su elección, pudiendo estar igual de correcta que si acertasen la veracidad o falsedad del ítem.</w:t>
      </w:r>
    </w:p>
    <w:p w14:paraId="4EE03B1E" w14:textId="4DA7CB3E" w:rsidR="00EC65A3" w:rsidRPr="00407BBD"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407BBD">
        <w:rPr>
          <w:rFonts w:ascii="Times New Roman" w:hAnsi="Times New Roman" w:cs="Times New Roman"/>
          <w:sz w:val="24"/>
          <w:szCs w:val="24"/>
        </w:rPr>
        <w:t>Tratamiento de los datos</w:t>
      </w:r>
    </w:p>
    <w:p w14:paraId="6C974CBB" w14:textId="163A1E6D" w:rsidR="00EC65A3" w:rsidRPr="00EC65A3" w:rsidRDefault="00EC65A3" w:rsidP="006B0CF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Para el análisis y tratamiento de los datos, en un primer momento de análisis, se contabilizaron, por una parte, los aciertos, y por otra, los errores y las respuestas “otro” como errores, pues todos los ítems eran verdaderos o falsos. Los ítems </w:t>
      </w:r>
      <w:r w:rsidR="006B0CFC">
        <w:rPr>
          <w:rFonts w:ascii="Times New Roman" w:hAnsi="Times New Roman" w:cs="Times New Roman"/>
          <w:sz w:val="24"/>
          <w:szCs w:val="24"/>
        </w:rPr>
        <w:t>acertados</w:t>
      </w:r>
      <w:r w:rsidRPr="00EC65A3">
        <w:rPr>
          <w:rFonts w:ascii="Times New Roman" w:hAnsi="Times New Roman" w:cs="Times New Roman"/>
          <w:sz w:val="24"/>
          <w:szCs w:val="24"/>
        </w:rPr>
        <w:t xml:space="preserve"> contabilizan 1 punto. Cada participante puede obtener un máximo de 4 y un mínimo de 4 puntos; la media total del cuestionario, entre 0 y 4; y la media total para cada ítem oscila entre 0 y 1. Los rangos para las puntuaciones entre 0 y 1 y entre 0 y 4 se expresan en la siguiente tabla.</w:t>
      </w:r>
    </w:p>
    <w:p w14:paraId="289C499C" w14:textId="77777777" w:rsidR="006B0CFC" w:rsidRPr="0011120D" w:rsidRDefault="00EC65A3" w:rsidP="0011120D">
      <w:pPr>
        <w:pStyle w:val="Textoindependiente"/>
        <w:tabs>
          <w:tab w:val="left" w:pos="3231"/>
        </w:tabs>
        <w:spacing w:before="200" w:line="360" w:lineRule="auto"/>
        <w:ind w:right="503"/>
        <w:jc w:val="both"/>
        <w:rPr>
          <w:rFonts w:ascii="Times New Roman" w:hAnsi="Times New Roman" w:cs="Times New Roman"/>
          <w:sz w:val="24"/>
          <w:szCs w:val="24"/>
        </w:rPr>
      </w:pPr>
      <w:r w:rsidRPr="0011120D">
        <w:rPr>
          <w:rFonts w:ascii="Times New Roman" w:hAnsi="Times New Roman" w:cs="Times New Roman"/>
          <w:sz w:val="24"/>
          <w:szCs w:val="24"/>
        </w:rPr>
        <w:t>Tabla</w:t>
      </w:r>
      <w:r w:rsidR="006B0CFC" w:rsidRPr="0011120D">
        <w:rPr>
          <w:rFonts w:ascii="Times New Roman" w:hAnsi="Times New Roman" w:cs="Times New Roman"/>
          <w:sz w:val="24"/>
          <w:szCs w:val="24"/>
        </w:rPr>
        <w:t xml:space="preserve"> 2</w:t>
      </w:r>
    </w:p>
    <w:p w14:paraId="26CE5976" w14:textId="4FBC69EB" w:rsidR="00EC65A3" w:rsidRPr="006B0CFC" w:rsidRDefault="006B0CFC" w:rsidP="0011120D">
      <w:pPr>
        <w:pStyle w:val="Textoindependiente"/>
        <w:tabs>
          <w:tab w:val="left" w:pos="3231"/>
        </w:tabs>
        <w:spacing w:before="200" w:line="360" w:lineRule="auto"/>
        <w:ind w:right="503"/>
        <w:jc w:val="both"/>
        <w:rPr>
          <w:rFonts w:ascii="Times New Roman" w:hAnsi="Times New Roman" w:cs="Times New Roman"/>
          <w:i/>
          <w:iCs/>
          <w:sz w:val="24"/>
          <w:szCs w:val="24"/>
        </w:rPr>
      </w:pPr>
      <w:r w:rsidRPr="006B0CFC">
        <w:rPr>
          <w:rFonts w:ascii="Times New Roman" w:hAnsi="Times New Roman" w:cs="Times New Roman"/>
          <w:i/>
          <w:iCs/>
          <w:sz w:val="24"/>
          <w:szCs w:val="24"/>
        </w:rPr>
        <w:t>Niveles de conocimientos según rangos de puntuaciones</w:t>
      </w:r>
      <w:r w:rsidR="00EC65A3" w:rsidRPr="006B0CFC">
        <w:rPr>
          <w:rFonts w:ascii="Times New Roman" w:hAnsi="Times New Roman" w:cs="Times New Roman"/>
          <w:i/>
          <w:iCs/>
          <w:sz w:val="24"/>
          <w:szCs w:val="24"/>
        </w:rPr>
        <w:tab/>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240"/>
        <w:gridCol w:w="1418"/>
        <w:gridCol w:w="1275"/>
      </w:tblGrid>
      <w:tr w:rsidR="00EC65A3" w:rsidRPr="006B0CFC" w14:paraId="229EEF1C" w14:textId="77777777" w:rsidTr="009148AC">
        <w:tc>
          <w:tcPr>
            <w:tcW w:w="5240" w:type="dxa"/>
          </w:tcPr>
          <w:p w14:paraId="50732146" w14:textId="77777777" w:rsidR="00EC65A3" w:rsidRPr="006B0CFC" w:rsidRDefault="00EC65A3" w:rsidP="0011120D">
            <w:pPr>
              <w:autoSpaceDE w:val="0"/>
              <w:autoSpaceDN w:val="0"/>
              <w:adjustRightInd w:val="0"/>
              <w:spacing w:before="200" w:line="360" w:lineRule="auto"/>
              <w:ind w:right="503"/>
              <w:rPr>
                <w:rFonts w:ascii="Times New Roman" w:hAnsi="Times New Roman" w:cs="Times New Roman"/>
                <w:b/>
                <w:bCs/>
                <w:sz w:val="24"/>
                <w:szCs w:val="24"/>
              </w:rPr>
            </w:pPr>
            <w:r w:rsidRPr="006B0CFC">
              <w:rPr>
                <w:rFonts w:ascii="Times New Roman" w:hAnsi="Times New Roman" w:cs="Times New Roman"/>
                <w:b/>
                <w:bCs/>
                <w:sz w:val="24"/>
                <w:szCs w:val="24"/>
              </w:rPr>
              <w:t>Nivel de conocimiento sobre el TEA</w:t>
            </w:r>
          </w:p>
        </w:tc>
        <w:tc>
          <w:tcPr>
            <w:tcW w:w="1418" w:type="dxa"/>
          </w:tcPr>
          <w:p w14:paraId="6BD05398" w14:textId="77777777" w:rsidR="00EC65A3" w:rsidRPr="006B0CFC" w:rsidRDefault="00EC65A3" w:rsidP="0011120D">
            <w:pPr>
              <w:autoSpaceDE w:val="0"/>
              <w:autoSpaceDN w:val="0"/>
              <w:adjustRightInd w:val="0"/>
              <w:spacing w:before="200" w:line="360" w:lineRule="auto"/>
              <w:ind w:right="34"/>
              <w:rPr>
                <w:rFonts w:ascii="Times New Roman" w:hAnsi="Times New Roman" w:cs="Times New Roman"/>
                <w:b/>
                <w:bCs/>
                <w:sz w:val="24"/>
                <w:szCs w:val="24"/>
              </w:rPr>
            </w:pPr>
            <w:r w:rsidRPr="006B0CFC">
              <w:rPr>
                <w:rFonts w:ascii="Times New Roman" w:hAnsi="Times New Roman" w:cs="Times New Roman"/>
                <w:b/>
                <w:bCs/>
                <w:sz w:val="24"/>
                <w:szCs w:val="24"/>
              </w:rPr>
              <w:t>Rango 0-1</w:t>
            </w:r>
          </w:p>
        </w:tc>
        <w:tc>
          <w:tcPr>
            <w:tcW w:w="1275" w:type="dxa"/>
          </w:tcPr>
          <w:p w14:paraId="3223CDE7" w14:textId="77777777" w:rsidR="00EC65A3" w:rsidRPr="006B0CFC" w:rsidRDefault="00EC65A3" w:rsidP="0011120D">
            <w:pPr>
              <w:autoSpaceDE w:val="0"/>
              <w:autoSpaceDN w:val="0"/>
              <w:adjustRightInd w:val="0"/>
              <w:spacing w:before="200" w:line="360" w:lineRule="auto"/>
              <w:rPr>
                <w:rFonts w:ascii="Times New Roman" w:hAnsi="Times New Roman" w:cs="Times New Roman"/>
                <w:b/>
                <w:bCs/>
                <w:sz w:val="24"/>
                <w:szCs w:val="24"/>
              </w:rPr>
            </w:pPr>
            <w:r w:rsidRPr="006B0CFC">
              <w:rPr>
                <w:rFonts w:ascii="Times New Roman" w:hAnsi="Times New Roman" w:cs="Times New Roman"/>
                <w:b/>
                <w:bCs/>
                <w:sz w:val="24"/>
                <w:szCs w:val="24"/>
              </w:rPr>
              <w:t>Rango 0-4</w:t>
            </w:r>
          </w:p>
        </w:tc>
      </w:tr>
      <w:tr w:rsidR="00EC65A3" w:rsidRPr="006B0CFC" w14:paraId="6E6268F6" w14:textId="77777777" w:rsidTr="009148AC">
        <w:tc>
          <w:tcPr>
            <w:tcW w:w="5240" w:type="dxa"/>
          </w:tcPr>
          <w:p w14:paraId="4647D6FE" w14:textId="77777777" w:rsidR="00EC65A3" w:rsidRPr="006B0CFC" w:rsidRDefault="00EC65A3" w:rsidP="0011120D">
            <w:pPr>
              <w:autoSpaceDE w:val="0"/>
              <w:autoSpaceDN w:val="0"/>
              <w:adjustRightInd w:val="0"/>
              <w:spacing w:before="200" w:line="360" w:lineRule="auto"/>
              <w:ind w:right="503"/>
              <w:rPr>
                <w:rFonts w:ascii="Times New Roman" w:hAnsi="Times New Roman" w:cs="Times New Roman"/>
                <w:sz w:val="24"/>
                <w:szCs w:val="24"/>
              </w:rPr>
            </w:pPr>
            <w:r w:rsidRPr="006B0CFC">
              <w:rPr>
                <w:rFonts w:ascii="Times New Roman" w:hAnsi="Times New Roman" w:cs="Times New Roman"/>
                <w:sz w:val="24"/>
                <w:szCs w:val="24"/>
              </w:rPr>
              <w:t>Nivel bajo de conocimiento</w:t>
            </w:r>
          </w:p>
        </w:tc>
        <w:tc>
          <w:tcPr>
            <w:tcW w:w="1418" w:type="dxa"/>
          </w:tcPr>
          <w:p w14:paraId="4D0FB599" w14:textId="77777777" w:rsidR="00EC65A3" w:rsidRPr="006B0CFC" w:rsidRDefault="00EC65A3" w:rsidP="0011120D">
            <w:pPr>
              <w:autoSpaceDE w:val="0"/>
              <w:autoSpaceDN w:val="0"/>
              <w:adjustRightInd w:val="0"/>
              <w:spacing w:before="200" w:line="360" w:lineRule="auto"/>
              <w:ind w:right="34"/>
              <w:jc w:val="center"/>
              <w:rPr>
                <w:rFonts w:ascii="Times New Roman" w:hAnsi="Times New Roman" w:cs="Times New Roman"/>
                <w:sz w:val="24"/>
                <w:szCs w:val="24"/>
              </w:rPr>
            </w:pPr>
            <w:r w:rsidRPr="006B0CFC">
              <w:rPr>
                <w:rFonts w:ascii="Times New Roman" w:hAnsi="Times New Roman" w:cs="Times New Roman"/>
                <w:sz w:val="24"/>
                <w:szCs w:val="24"/>
              </w:rPr>
              <w:t>0-0.33</w:t>
            </w:r>
          </w:p>
        </w:tc>
        <w:tc>
          <w:tcPr>
            <w:tcW w:w="1275" w:type="dxa"/>
          </w:tcPr>
          <w:p w14:paraId="6EB69AED" w14:textId="77777777" w:rsidR="00EC65A3" w:rsidRPr="006B0CFC" w:rsidRDefault="00EC65A3" w:rsidP="0011120D">
            <w:pPr>
              <w:autoSpaceDE w:val="0"/>
              <w:autoSpaceDN w:val="0"/>
              <w:adjustRightInd w:val="0"/>
              <w:spacing w:before="200" w:line="360" w:lineRule="auto"/>
              <w:jc w:val="center"/>
              <w:rPr>
                <w:rFonts w:ascii="Times New Roman" w:hAnsi="Times New Roman" w:cs="Times New Roman"/>
                <w:sz w:val="24"/>
                <w:szCs w:val="24"/>
              </w:rPr>
            </w:pPr>
            <w:r w:rsidRPr="006B0CFC">
              <w:rPr>
                <w:rFonts w:ascii="Times New Roman" w:hAnsi="Times New Roman" w:cs="Times New Roman"/>
                <w:sz w:val="24"/>
                <w:szCs w:val="24"/>
              </w:rPr>
              <w:t>0-1.33</w:t>
            </w:r>
          </w:p>
        </w:tc>
      </w:tr>
      <w:tr w:rsidR="00EC65A3" w:rsidRPr="006B0CFC" w14:paraId="5A2CD8F9" w14:textId="77777777" w:rsidTr="009148AC">
        <w:tc>
          <w:tcPr>
            <w:tcW w:w="5240" w:type="dxa"/>
          </w:tcPr>
          <w:p w14:paraId="506190BD" w14:textId="77777777" w:rsidR="00EC65A3" w:rsidRPr="006B0CFC" w:rsidRDefault="00EC65A3" w:rsidP="0011120D">
            <w:pPr>
              <w:autoSpaceDE w:val="0"/>
              <w:autoSpaceDN w:val="0"/>
              <w:adjustRightInd w:val="0"/>
              <w:spacing w:before="200" w:line="360" w:lineRule="auto"/>
              <w:ind w:right="503"/>
              <w:rPr>
                <w:rFonts w:ascii="Times New Roman" w:hAnsi="Times New Roman" w:cs="Times New Roman"/>
                <w:sz w:val="24"/>
                <w:szCs w:val="24"/>
              </w:rPr>
            </w:pPr>
            <w:r w:rsidRPr="006B0CFC">
              <w:rPr>
                <w:rFonts w:ascii="Times New Roman" w:hAnsi="Times New Roman" w:cs="Times New Roman"/>
                <w:sz w:val="24"/>
                <w:szCs w:val="24"/>
              </w:rPr>
              <w:t>Nivel medio de conocimiento</w:t>
            </w:r>
          </w:p>
        </w:tc>
        <w:tc>
          <w:tcPr>
            <w:tcW w:w="1418" w:type="dxa"/>
          </w:tcPr>
          <w:p w14:paraId="49FA87BD" w14:textId="77777777" w:rsidR="00EC65A3" w:rsidRPr="006B0CFC" w:rsidRDefault="00EC65A3" w:rsidP="0011120D">
            <w:pPr>
              <w:autoSpaceDE w:val="0"/>
              <w:autoSpaceDN w:val="0"/>
              <w:adjustRightInd w:val="0"/>
              <w:spacing w:before="200" w:line="360" w:lineRule="auto"/>
              <w:ind w:right="34"/>
              <w:jc w:val="center"/>
              <w:rPr>
                <w:rFonts w:ascii="Times New Roman" w:hAnsi="Times New Roman" w:cs="Times New Roman"/>
                <w:sz w:val="24"/>
                <w:szCs w:val="24"/>
              </w:rPr>
            </w:pPr>
            <w:r w:rsidRPr="006B0CFC">
              <w:rPr>
                <w:rFonts w:ascii="Times New Roman" w:hAnsi="Times New Roman" w:cs="Times New Roman"/>
                <w:sz w:val="24"/>
                <w:szCs w:val="24"/>
              </w:rPr>
              <w:t>0.34-0.66</w:t>
            </w:r>
          </w:p>
        </w:tc>
        <w:tc>
          <w:tcPr>
            <w:tcW w:w="1275" w:type="dxa"/>
          </w:tcPr>
          <w:p w14:paraId="2B3638C6" w14:textId="77777777" w:rsidR="00EC65A3" w:rsidRPr="006B0CFC" w:rsidRDefault="00EC65A3" w:rsidP="0011120D">
            <w:pPr>
              <w:autoSpaceDE w:val="0"/>
              <w:autoSpaceDN w:val="0"/>
              <w:adjustRightInd w:val="0"/>
              <w:spacing w:before="200" w:line="360" w:lineRule="auto"/>
              <w:jc w:val="center"/>
              <w:rPr>
                <w:rFonts w:ascii="Times New Roman" w:hAnsi="Times New Roman" w:cs="Times New Roman"/>
                <w:sz w:val="24"/>
                <w:szCs w:val="24"/>
              </w:rPr>
            </w:pPr>
            <w:r w:rsidRPr="006B0CFC">
              <w:rPr>
                <w:rFonts w:ascii="Times New Roman" w:hAnsi="Times New Roman" w:cs="Times New Roman"/>
                <w:sz w:val="24"/>
                <w:szCs w:val="24"/>
              </w:rPr>
              <w:t>1.34-2.66</w:t>
            </w:r>
          </w:p>
        </w:tc>
      </w:tr>
      <w:tr w:rsidR="00EC65A3" w:rsidRPr="00AB0B30" w14:paraId="3719C7EB" w14:textId="77777777" w:rsidTr="009148AC">
        <w:tc>
          <w:tcPr>
            <w:tcW w:w="5240" w:type="dxa"/>
          </w:tcPr>
          <w:p w14:paraId="058CA885" w14:textId="77777777" w:rsidR="00EC65A3" w:rsidRPr="006B0CFC" w:rsidRDefault="00EC65A3" w:rsidP="0011120D">
            <w:pPr>
              <w:autoSpaceDE w:val="0"/>
              <w:autoSpaceDN w:val="0"/>
              <w:adjustRightInd w:val="0"/>
              <w:spacing w:before="200" w:line="360" w:lineRule="auto"/>
              <w:ind w:right="503"/>
              <w:rPr>
                <w:rFonts w:ascii="Times New Roman" w:hAnsi="Times New Roman" w:cs="Times New Roman"/>
                <w:sz w:val="24"/>
                <w:szCs w:val="24"/>
              </w:rPr>
            </w:pPr>
            <w:r w:rsidRPr="006B0CFC">
              <w:rPr>
                <w:rFonts w:ascii="Times New Roman" w:hAnsi="Times New Roman" w:cs="Times New Roman"/>
                <w:sz w:val="24"/>
                <w:szCs w:val="24"/>
              </w:rPr>
              <w:t>Nivel alto de conocimiento</w:t>
            </w:r>
          </w:p>
        </w:tc>
        <w:tc>
          <w:tcPr>
            <w:tcW w:w="1418" w:type="dxa"/>
          </w:tcPr>
          <w:p w14:paraId="0029A48D" w14:textId="77777777" w:rsidR="00EC65A3" w:rsidRPr="006B0CFC" w:rsidRDefault="00EC65A3" w:rsidP="0011120D">
            <w:pPr>
              <w:autoSpaceDE w:val="0"/>
              <w:autoSpaceDN w:val="0"/>
              <w:adjustRightInd w:val="0"/>
              <w:spacing w:before="200" w:line="360" w:lineRule="auto"/>
              <w:ind w:right="34"/>
              <w:jc w:val="center"/>
              <w:rPr>
                <w:rFonts w:ascii="Times New Roman" w:hAnsi="Times New Roman" w:cs="Times New Roman"/>
                <w:sz w:val="24"/>
                <w:szCs w:val="24"/>
              </w:rPr>
            </w:pPr>
            <w:r w:rsidRPr="006B0CFC">
              <w:rPr>
                <w:rFonts w:ascii="Times New Roman" w:hAnsi="Times New Roman" w:cs="Times New Roman"/>
                <w:sz w:val="24"/>
                <w:szCs w:val="24"/>
              </w:rPr>
              <w:t>0.67-1</w:t>
            </w:r>
          </w:p>
        </w:tc>
        <w:tc>
          <w:tcPr>
            <w:tcW w:w="1275" w:type="dxa"/>
          </w:tcPr>
          <w:p w14:paraId="589A6B78" w14:textId="77777777" w:rsidR="00EC65A3" w:rsidRPr="006B0CFC" w:rsidRDefault="00EC65A3" w:rsidP="0011120D">
            <w:pPr>
              <w:autoSpaceDE w:val="0"/>
              <w:autoSpaceDN w:val="0"/>
              <w:adjustRightInd w:val="0"/>
              <w:spacing w:before="200" w:line="360" w:lineRule="auto"/>
              <w:jc w:val="center"/>
              <w:rPr>
                <w:rFonts w:ascii="Times New Roman" w:hAnsi="Times New Roman" w:cs="Times New Roman"/>
                <w:sz w:val="24"/>
                <w:szCs w:val="24"/>
              </w:rPr>
            </w:pPr>
            <w:r w:rsidRPr="006B0CFC">
              <w:rPr>
                <w:rFonts w:ascii="Times New Roman" w:hAnsi="Times New Roman" w:cs="Times New Roman"/>
                <w:sz w:val="24"/>
                <w:szCs w:val="24"/>
              </w:rPr>
              <w:t>2.67-4</w:t>
            </w:r>
          </w:p>
        </w:tc>
      </w:tr>
    </w:tbl>
    <w:p w14:paraId="1F18B2E6" w14:textId="5C7E0E42" w:rsidR="0011120D" w:rsidRPr="0011120D" w:rsidRDefault="009148AC" w:rsidP="0011120D">
      <w:pPr>
        <w:pStyle w:val="Textoindependiente"/>
        <w:spacing w:before="200" w:line="360" w:lineRule="auto"/>
        <w:ind w:right="505"/>
        <w:jc w:val="both"/>
        <w:rPr>
          <w:rFonts w:ascii="Times New Roman" w:hAnsi="Times New Roman" w:cs="Times New Roman"/>
          <w:sz w:val="18"/>
          <w:szCs w:val="18"/>
        </w:rPr>
      </w:pPr>
      <w:r w:rsidRPr="009148AC">
        <w:rPr>
          <w:rFonts w:ascii="Times New Roman" w:hAnsi="Times New Roman" w:cs="Times New Roman"/>
          <w:sz w:val="18"/>
          <w:szCs w:val="18"/>
        </w:rPr>
        <w:t>Fuente. Elaboración propia.</w:t>
      </w:r>
      <w:r>
        <w:rPr>
          <w:rFonts w:ascii="Times New Roman" w:hAnsi="Times New Roman" w:cs="Times New Roman"/>
          <w:i/>
          <w:iCs/>
          <w:sz w:val="18"/>
          <w:szCs w:val="18"/>
        </w:rPr>
        <w:t xml:space="preserve"> </w:t>
      </w:r>
      <w:r w:rsidR="0011120D" w:rsidRPr="0011120D">
        <w:rPr>
          <w:rFonts w:ascii="Times New Roman" w:hAnsi="Times New Roman" w:cs="Times New Roman"/>
          <w:i/>
          <w:iCs/>
          <w:sz w:val="18"/>
          <w:szCs w:val="18"/>
        </w:rPr>
        <w:t>Nota.</w:t>
      </w:r>
      <w:r w:rsidR="0011120D" w:rsidRPr="0011120D">
        <w:rPr>
          <w:rFonts w:ascii="Times New Roman" w:hAnsi="Times New Roman" w:cs="Times New Roman"/>
          <w:sz w:val="18"/>
          <w:szCs w:val="18"/>
        </w:rPr>
        <w:t xml:space="preserve"> Los rangos de 0-1 se refieren a la media de puntuaciones que el conjunto de participantes puede obtener en cada ítem; los rangos de 0-4 se refieren a las puntuaciones que puede obtener cada participante en el cuestionario.</w:t>
      </w:r>
    </w:p>
    <w:p w14:paraId="3088D5FF" w14:textId="26AB924F" w:rsid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En una segunda fase, se analizó, uno por uno, el contenido correspondiente a las 121 respuestas “otro”</w:t>
      </w:r>
      <w:r w:rsidR="006B0CFC">
        <w:rPr>
          <w:rFonts w:ascii="Times New Roman" w:hAnsi="Times New Roman" w:cs="Times New Roman"/>
          <w:sz w:val="24"/>
          <w:szCs w:val="24"/>
        </w:rPr>
        <w:t xml:space="preserve"> que los participantes habían marcado</w:t>
      </w:r>
      <w:r w:rsidRPr="00EC65A3">
        <w:rPr>
          <w:rFonts w:ascii="Times New Roman" w:hAnsi="Times New Roman" w:cs="Times New Roman"/>
          <w:sz w:val="24"/>
          <w:szCs w:val="24"/>
        </w:rPr>
        <w:t xml:space="preserve">, y se evaluó de manera </w:t>
      </w:r>
      <w:r w:rsidR="006B0CFC">
        <w:rPr>
          <w:rFonts w:ascii="Times New Roman" w:hAnsi="Times New Roman" w:cs="Times New Roman"/>
          <w:sz w:val="24"/>
          <w:szCs w:val="24"/>
        </w:rPr>
        <w:t xml:space="preserve">cualitativa, </w:t>
      </w:r>
      <w:r w:rsidRPr="00EC65A3">
        <w:rPr>
          <w:rFonts w:ascii="Times New Roman" w:hAnsi="Times New Roman" w:cs="Times New Roman"/>
          <w:sz w:val="24"/>
          <w:szCs w:val="24"/>
        </w:rPr>
        <w:t>que las justificaciones fueran acertadas o erróneas. Para ello, la autora del estudio, tras hacer el análisis</w:t>
      </w:r>
      <w:r w:rsidR="006B0CFC">
        <w:rPr>
          <w:rFonts w:ascii="Times New Roman" w:hAnsi="Times New Roman" w:cs="Times New Roman"/>
          <w:sz w:val="24"/>
          <w:szCs w:val="24"/>
        </w:rPr>
        <w:t xml:space="preserve"> de las respuestas ofrecidas</w:t>
      </w:r>
      <w:r w:rsidRPr="00EC65A3">
        <w:rPr>
          <w:rFonts w:ascii="Times New Roman" w:hAnsi="Times New Roman" w:cs="Times New Roman"/>
          <w:sz w:val="24"/>
          <w:szCs w:val="24"/>
        </w:rPr>
        <w:t>, contrast</w:t>
      </w:r>
      <w:r w:rsidR="006B0CFC">
        <w:rPr>
          <w:rFonts w:ascii="Times New Roman" w:hAnsi="Times New Roman" w:cs="Times New Roman"/>
          <w:sz w:val="24"/>
          <w:szCs w:val="24"/>
        </w:rPr>
        <w:t>ó</w:t>
      </w:r>
      <w:r w:rsidRPr="00EC65A3">
        <w:rPr>
          <w:rFonts w:ascii="Times New Roman" w:hAnsi="Times New Roman" w:cs="Times New Roman"/>
          <w:sz w:val="24"/>
          <w:szCs w:val="24"/>
        </w:rPr>
        <w:t xml:space="preserve"> sus evaluaciones con dos expertos más en la materia. Una vez categorizadas</w:t>
      </w:r>
      <w:r w:rsidR="006B0CFC">
        <w:rPr>
          <w:rFonts w:ascii="Times New Roman" w:hAnsi="Times New Roman" w:cs="Times New Roman"/>
          <w:sz w:val="24"/>
          <w:szCs w:val="24"/>
        </w:rPr>
        <w:t xml:space="preserve"> las </w:t>
      </w:r>
      <w:r w:rsidR="006B0CFC">
        <w:rPr>
          <w:rFonts w:ascii="Times New Roman" w:hAnsi="Times New Roman" w:cs="Times New Roman"/>
          <w:sz w:val="24"/>
          <w:szCs w:val="24"/>
        </w:rPr>
        <w:lastRenderedPageBreak/>
        <w:t>justificaciones</w:t>
      </w:r>
      <w:r w:rsidRPr="00EC65A3">
        <w:rPr>
          <w:rFonts w:ascii="Times New Roman" w:hAnsi="Times New Roman" w:cs="Times New Roman"/>
          <w:sz w:val="24"/>
          <w:szCs w:val="24"/>
        </w:rPr>
        <w:t xml:space="preserve"> en </w:t>
      </w:r>
      <w:r w:rsidR="006B0CFC">
        <w:rPr>
          <w:rFonts w:ascii="Times New Roman" w:hAnsi="Times New Roman" w:cs="Times New Roman"/>
          <w:sz w:val="24"/>
          <w:szCs w:val="24"/>
        </w:rPr>
        <w:t>“</w:t>
      </w:r>
      <w:r w:rsidRPr="00EC65A3">
        <w:rPr>
          <w:rFonts w:ascii="Times New Roman" w:hAnsi="Times New Roman" w:cs="Times New Roman"/>
          <w:sz w:val="24"/>
          <w:szCs w:val="24"/>
        </w:rPr>
        <w:t>aciertos</w:t>
      </w:r>
      <w:r w:rsidR="006B0CFC">
        <w:rPr>
          <w:rFonts w:ascii="Times New Roman" w:hAnsi="Times New Roman" w:cs="Times New Roman"/>
          <w:sz w:val="24"/>
          <w:szCs w:val="24"/>
        </w:rPr>
        <w:t>”</w:t>
      </w:r>
      <w:r w:rsidRPr="00EC65A3">
        <w:rPr>
          <w:rFonts w:ascii="Times New Roman" w:hAnsi="Times New Roman" w:cs="Times New Roman"/>
          <w:sz w:val="24"/>
          <w:szCs w:val="24"/>
        </w:rPr>
        <w:t xml:space="preserve"> o </w:t>
      </w:r>
      <w:r w:rsidR="006B0CFC">
        <w:rPr>
          <w:rFonts w:ascii="Times New Roman" w:hAnsi="Times New Roman" w:cs="Times New Roman"/>
          <w:sz w:val="24"/>
          <w:szCs w:val="24"/>
        </w:rPr>
        <w:t>“</w:t>
      </w:r>
      <w:r w:rsidRPr="00EC65A3">
        <w:rPr>
          <w:rFonts w:ascii="Times New Roman" w:hAnsi="Times New Roman" w:cs="Times New Roman"/>
          <w:sz w:val="24"/>
          <w:szCs w:val="24"/>
        </w:rPr>
        <w:t>errores</w:t>
      </w:r>
      <w:r w:rsidR="006B0CFC">
        <w:rPr>
          <w:rFonts w:ascii="Times New Roman" w:hAnsi="Times New Roman" w:cs="Times New Roman"/>
          <w:sz w:val="24"/>
          <w:szCs w:val="24"/>
        </w:rPr>
        <w:t>”</w:t>
      </w:r>
      <w:r w:rsidRPr="00EC65A3">
        <w:rPr>
          <w:rFonts w:ascii="Times New Roman" w:hAnsi="Times New Roman" w:cs="Times New Roman"/>
          <w:sz w:val="24"/>
          <w:szCs w:val="24"/>
        </w:rPr>
        <w:t xml:space="preserve">, se procedió a realizar otro recuento. Además, se </w:t>
      </w:r>
      <w:r w:rsidR="006B0CFC">
        <w:rPr>
          <w:rFonts w:ascii="Times New Roman" w:hAnsi="Times New Roman" w:cs="Times New Roman"/>
          <w:sz w:val="24"/>
          <w:szCs w:val="24"/>
        </w:rPr>
        <w:t>calsificaron las</w:t>
      </w:r>
      <w:r w:rsidRPr="00EC65A3">
        <w:rPr>
          <w:rFonts w:ascii="Times New Roman" w:hAnsi="Times New Roman" w:cs="Times New Roman"/>
          <w:sz w:val="24"/>
          <w:szCs w:val="24"/>
        </w:rPr>
        <w:t xml:space="preserve"> diferentes justificaciones de los mitos, que los participantes aportaron</w:t>
      </w:r>
      <w:r w:rsidR="006B0CFC">
        <w:rPr>
          <w:rFonts w:ascii="Times New Roman" w:hAnsi="Times New Roman" w:cs="Times New Roman"/>
          <w:sz w:val="24"/>
          <w:szCs w:val="24"/>
        </w:rPr>
        <w:t>.</w:t>
      </w:r>
    </w:p>
    <w:p w14:paraId="60E3B07E" w14:textId="7F82AA23" w:rsidR="00EC65A3" w:rsidRPr="00407BBD"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407BBD">
        <w:rPr>
          <w:rFonts w:ascii="Times New Roman" w:hAnsi="Times New Roman" w:cs="Times New Roman"/>
          <w:sz w:val="24"/>
          <w:szCs w:val="24"/>
        </w:rPr>
        <w:t>Técnica de análisis de datos</w:t>
      </w:r>
    </w:p>
    <w:p w14:paraId="5A587F1E" w14:textId="0F151317" w:rsidR="00EC65A3" w:rsidRPr="006B0CFC" w:rsidRDefault="00EC65A3" w:rsidP="006B0CF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Para analizar los datos se utilizó el paquete estadístico SPSS.25 para Windows y también se recurrió a la categorización de las justificaciones aportadas por los participantes para las respuestas “otro”.</w:t>
      </w:r>
    </w:p>
    <w:p w14:paraId="0A2C4EAE" w14:textId="519FFE33" w:rsidR="00EC65A3" w:rsidRPr="008045C1" w:rsidRDefault="00EC65A3">
      <w:pPr>
        <w:pStyle w:val="Ttulo2"/>
        <w:numPr>
          <w:ilvl w:val="0"/>
          <w:numId w:val="1"/>
        </w:numPr>
        <w:tabs>
          <w:tab w:val="left" w:pos="597"/>
        </w:tabs>
        <w:spacing w:line="276" w:lineRule="auto"/>
        <w:ind w:left="0" w:right="503" w:firstLine="0"/>
        <w:jc w:val="both"/>
        <w:rPr>
          <w:rFonts w:ascii="Times New Roman" w:hAnsi="Times New Roman" w:cs="Times New Roman"/>
          <w:color w:val="C00000"/>
          <w:sz w:val="24"/>
          <w:szCs w:val="24"/>
        </w:rPr>
      </w:pPr>
      <w:r w:rsidRPr="00407BBD">
        <w:rPr>
          <w:rFonts w:ascii="Times New Roman" w:hAnsi="Times New Roman" w:cs="Times New Roman"/>
          <w:color w:val="C00000"/>
          <w:sz w:val="24"/>
          <w:szCs w:val="24"/>
        </w:rPr>
        <w:t>Resultados</w:t>
      </w:r>
    </w:p>
    <w:p w14:paraId="3E7A0D1A" w14:textId="71F8D6DA" w:rsidR="00EC65A3" w:rsidRPr="00EC65A3" w:rsidRDefault="00EC65A3" w:rsidP="006B0CF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Los resultados del presente estudio se estructuran según los objetivos</w:t>
      </w:r>
      <w:r w:rsidR="006B0CFC">
        <w:rPr>
          <w:rFonts w:ascii="Times New Roman" w:hAnsi="Times New Roman" w:cs="Times New Roman"/>
          <w:sz w:val="24"/>
          <w:szCs w:val="24"/>
        </w:rPr>
        <w:t xml:space="preserve"> planteados</w:t>
      </w:r>
      <w:r w:rsidRPr="00EC65A3">
        <w:rPr>
          <w:rFonts w:ascii="Times New Roman" w:hAnsi="Times New Roman" w:cs="Times New Roman"/>
          <w:sz w:val="24"/>
          <w:szCs w:val="24"/>
        </w:rPr>
        <w:t>.</w:t>
      </w:r>
      <w:r w:rsidR="006B0CFC">
        <w:rPr>
          <w:rFonts w:ascii="Times New Roman" w:hAnsi="Times New Roman" w:cs="Times New Roman"/>
          <w:sz w:val="24"/>
          <w:szCs w:val="24"/>
        </w:rPr>
        <w:t xml:space="preserve"> </w:t>
      </w:r>
    </w:p>
    <w:p w14:paraId="36A378AF" w14:textId="7C18529E" w:rsidR="006B0CFC" w:rsidRPr="006B0CFC" w:rsidRDefault="008045C1">
      <w:pPr>
        <w:pStyle w:val="Ttulo2"/>
        <w:numPr>
          <w:ilvl w:val="1"/>
          <w:numId w:val="1"/>
        </w:numPr>
        <w:tabs>
          <w:tab w:val="left" w:pos="818"/>
        </w:tabs>
        <w:spacing w:before="200"/>
        <w:ind w:left="0" w:right="503" w:firstLine="0"/>
        <w:rPr>
          <w:rFonts w:ascii="Times New Roman" w:hAnsi="Times New Roman" w:cs="Times New Roman"/>
          <w:sz w:val="24"/>
          <w:szCs w:val="24"/>
        </w:rPr>
      </w:pPr>
      <w:r>
        <w:rPr>
          <w:rFonts w:ascii="Times New Roman" w:hAnsi="Times New Roman" w:cs="Times New Roman"/>
          <w:sz w:val="24"/>
          <w:szCs w:val="24"/>
        </w:rPr>
        <w:t>Puntuaciones</w:t>
      </w:r>
      <w:r w:rsidR="00EC65A3" w:rsidRPr="00EC65A3">
        <w:rPr>
          <w:rFonts w:ascii="Times New Roman" w:hAnsi="Times New Roman" w:cs="Times New Roman"/>
          <w:sz w:val="24"/>
          <w:szCs w:val="24"/>
        </w:rPr>
        <w:t xml:space="preserve"> general</w:t>
      </w:r>
      <w:r>
        <w:rPr>
          <w:rFonts w:ascii="Times New Roman" w:hAnsi="Times New Roman" w:cs="Times New Roman"/>
          <w:sz w:val="24"/>
          <w:szCs w:val="24"/>
        </w:rPr>
        <w:t xml:space="preserve">es </w:t>
      </w:r>
      <w:r w:rsidR="004457BB">
        <w:rPr>
          <w:rFonts w:ascii="Times New Roman" w:hAnsi="Times New Roman" w:cs="Times New Roman"/>
          <w:sz w:val="24"/>
          <w:szCs w:val="24"/>
        </w:rPr>
        <w:t xml:space="preserve">e individuales de conocimientos </w:t>
      </w:r>
      <w:r w:rsidR="00EC65A3" w:rsidRPr="00EC65A3">
        <w:rPr>
          <w:rFonts w:ascii="Times New Roman" w:hAnsi="Times New Roman" w:cs="Times New Roman"/>
          <w:sz w:val="24"/>
          <w:szCs w:val="24"/>
        </w:rPr>
        <w:t xml:space="preserve">sobre el TEA </w:t>
      </w:r>
    </w:p>
    <w:p w14:paraId="52FBC78F" w14:textId="59E59CAA" w:rsidR="006B0CFC" w:rsidRDefault="006B0CFC" w:rsidP="006B0CF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En primer lugar (objetivo 1) se ofrecen las medias totales del cuestionario en la fase 1 de análisis, contabilizando los aciertos como 1 y los errores y los “otro” como 0; mientras que en la fase 2, tras el análisis pertinente del discurso, se categorizaron las respuestas “otro” en aciertos y errores, volviéndose a realizar los cálculos pertinentes.</w:t>
      </w:r>
      <w:r w:rsidR="00A82F4C">
        <w:rPr>
          <w:rFonts w:ascii="Times New Roman" w:hAnsi="Times New Roman" w:cs="Times New Roman"/>
          <w:sz w:val="24"/>
          <w:szCs w:val="24"/>
        </w:rPr>
        <w:t xml:space="preserve"> La tabla 3 refleja las medias de </w:t>
      </w:r>
      <w:r w:rsidR="00983D97">
        <w:rPr>
          <w:rFonts w:ascii="Times New Roman" w:hAnsi="Times New Roman" w:cs="Times New Roman"/>
          <w:sz w:val="24"/>
          <w:szCs w:val="24"/>
        </w:rPr>
        <w:t>puntuaciones</w:t>
      </w:r>
      <w:r w:rsidR="00A82F4C">
        <w:rPr>
          <w:rFonts w:ascii="Times New Roman" w:hAnsi="Times New Roman" w:cs="Times New Roman"/>
          <w:sz w:val="24"/>
          <w:szCs w:val="24"/>
        </w:rPr>
        <w:t xml:space="preserve"> para la muestra en fase 1 y en fase 2 de análisis.</w:t>
      </w:r>
    </w:p>
    <w:p w14:paraId="19A6EDE9" w14:textId="77777777" w:rsidR="006B0CFC" w:rsidRPr="0011120D" w:rsidRDefault="006B0CFC" w:rsidP="006B0CFC">
      <w:pPr>
        <w:pStyle w:val="Textoindependiente"/>
        <w:tabs>
          <w:tab w:val="left" w:pos="3231"/>
        </w:tabs>
        <w:spacing w:before="200" w:line="276" w:lineRule="auto"/>
        <w:ind w:right="503"/>
        <w:jc w:val="both"/>
        <w:rPr>
          <w:rFonts w:ascii="Times New Roman" w:hAnsi="Times New Roman" w:cs="Times New Roman"/>
          <w:sz w:val="24"/>
          <w:szCs w:val="24"/>
        </w:rPr>
      </w:pPr>
      <w:r w:rsidRPr="0011120D">
        <w:rPr>
          <w:rFonts w:ascii="Times New Roman" w:hAnsi="Times New Roman" w:cs="Times New Roman"/>
          <w:sz w:val="24"/>
          <w:szCs w:val="24"/>
        </w:rPr>
        <w:t>Tabla 3</w:t>
      </w:r>
    </w:p>
    <w:p w14:paraId="04B9DA69" w14:textId="30A3DECB" w:rsidR="00EC65A3" w:rsidRPr="006B0CFC" w:rsidRDefault="00EC65A3" w:rsidP="006B0CFC">
      <w:pPr>
        <w:pStyle w:val="Textoindependiente"/>
        <w:tabs>
          <w:tab w:val="left" w:pos="3231"/>
        </w:tabs>
        <w:spacing w:before="200" w:line="276" w:lineRule="auto"/>
        <w:ind w:right="503"/>
        <w:jc w:val="both"/>
        <w:rPr>
          <w:rFonts w:ascii="Times New Roman" w:hAnsi="Times New Roman" w:cs="Times New Roman"/>
          <w:i/>
          <w:iCs/>
          <w:sz w:val="24"/>
          <w:szCs w:val="24"/>
        </w:rPr>
      </w:pPr>
      <w:r w:rsidRPr="006B0CFC">
        <w:rPr>
          <w:rFonts w:ascii="Times New Roman" w:hAnsi="Times New Roman" w:cs="Times New Roman"/>
          <w:i/>
          <w:iCs/>
          <w:sz w:val="24"/>
          <w:szCs w:val="24"/>
        </w:rPr>
        <w:t>Puntuación media en primera y segunda fase de análisis</w:t>
      </w:r>
    </w:p>
    <w:tbl>
      <w:tblPr>
        <w:tblStyle w:val="Tablaconcuadrcula"/>
        <w:tblW w:w="7933" w:type="dxa"/>
        <w:tblBorders>
          <w:left w:val="none" w:sz="0" w:space="0" w:color="auto"/>
          <w:right w:val="none" w:sz="0" w:space="0" w:color="auto"/>
          <w:insideV w:val="none" w:sz="0" w:space="0" w:color="auto"/>
        </w:tblBorders>
        <w:tblLook w:val="04A0" w:firstRow="1" w:lastRow="0" w:firstColumn="1" w:lastColumn="0" w:noHBand="0" w:noVBand="1"/>
      </w:tblPr>
      <w:tblGrid>
        <w:gridCol w:w="3823"/>
        <w:gridCol w:w="4110"/>
      </w:tblGrid>
      <w:tr w:rsidR="00EC65A3" w:rsidRPr="00AB0B30" w14:paraId="4B4C5248" w14:textId="77777777" w:rsidTr="009148AC">
        <w:trPr>
          <w:trHeight w:val="474"/>
        </w:trPr>
        <w:tc>
          <w:tcPr>
            <w:tcW w:w="3823" w:type="dxa"/>
          </w:tcPr>
          <w:p w14:paraId="68FC8F69" w14:textId="2BBD9B9B" w:rsidR="00EC65A3" w:rsidRPr="006B0CFC" w:rsidRDefault="006B0CFC" w:rsidP="006B0CFC">
            <w:pPr>
              <w:autoSpaceDE w:val="0"/>
              <w:autoSpaceDN w:val="0"/>
              <w:adjustRightInd w:val="0"/>
              <w:spacing w:line="360" w:lineRule="auto"/>
              <w:ind w:right="503"/>
              <w:jc w:val="center"/>
              <w:rPr>
                <w:rFonts w:ascii="Times New Roman" w:hAnsi="Times New Roman" w:cs="Times New Roman"/>
                <w:b/>
                <w:bCs/>
                <w:sz w:val="24"/>
                <w:szCs w:val="24"/>
              </w:rPr>
            </w:pPr>
            <w:r w:rsidRPr="006B0CFC">
              <w:rPr>
                <w:rFonts w:ascii="Times New Roman" w:hAnsi="Times New Roman" w:cs="Times New Roman"/>
                <w:b/>
                <w:bCs/>
                <w:sz w:val="24"/>
                <w:szCs w:val="24"/>
              </w:rPr>
              <w:t>Fases</w:t>
            </w:r>
          </w:p>
        </w:tc>
        <w:tc>
          <w:tcPr>
            <w:tcW w:w="4110" w:type="dxa"/>
          </w:tcPr>
          <w:p w14:paraId="3C16A1DC" w14:textId="77777777" w:rsidR="00EC65A3" w:rsidRPr="006B0CFC" w:rsidRDefault="00EC65A3" w:rsidP="006B0CFC">
            <w:pPr>
              <w:autoSpaceDE w:val="0"/>
              <w:autoSpaceDN w:val="0"/>
              <w:adjustRightInd w:val="0"/>
              <w:spacing w:line="360" w:lineRule="auto"/>
              <w:ind w:right="503"/>
              <w:jc w:val="center"/>
              <w:rPr>
                <w:rFonts w:ascii="Times New Roman" w:hAnsi="Times New Roman" w:cs="Times New Roman"/>
                <w:b/>
                <w:bCs/>
                <w:sz w:val="24"/>
                <w:szCs w:val="24"/>
              </w:rPr>
            </w:pPr>
            <w:r w:rsidRPr="006B0CFC">
              <w:rPr>
                <w:rFonts w:ascii="Times New Roman" w:hAnsi="Times New Roman" w:cs="Times New Roman"/>
                <w:b/>
                <w:bCs/>
                <w:sz w:val="24"/>
                <w:szCs w:val="24"/>
              </w:rPr>
              <w:t>Media (DT)</w:t>
            </w:r>
          </w:p>
        </w:tc>
      </w:tr>
      <w:tr w:rsidR="00EC65A3" w:rsidRPr="00AB0B30" w14:paraId="15EED6F1" w14:textId="77777777" w:rsidTr="009148AC">
        <w:trPr>
          <w:trHeight w:val="474"/>
        </w:trPr>
        <w:tc>
          <w:tcPr>
            <w:tcW w:w="3823" w:type="dxa"/>
          </w:tcPr>
          <w:p w14:paraId="49FD7A6F" w14:textId="557C444E" w:rsidR="00EC65A3" w:rsidRPr="00AB0B30" w:rsidRDefault="006B0CFC" w:rsidP="006B0CFC">
            <w:pPr>
              <w:autoSpaceDE w:val="0"/>
              <w:autoSpaceDN w:val="0"/>
              <w:adjustRightInd w:val="0"/>
              <w:spacing w:line="360" w:lineRule="auto"/>
              <w:ind w:right="503"/>
              <w:jc w:val="center"/>
              <w:rPr>
                <w:rFonts w:ascii="Times New Roman" w:hAnsi="Times New Roman" w:cs="Times New Roman"/>
                <w:sz w:val="24"/>
                <w:szCs w:val="24"/>
              </w:rPr>
            </w:pPr>
            <w:r>
              <w:rPr>
                <w:rFonts w:ascii="Times New Roman" w:hAnsi="Times New Roman" w:cs="Times New Roman"/>
                <w:sz w:val="24"/>
                <w:szCs w:val="24"/>
              </w:rPr>
              <w:t>1</w:t>
            </w:r>
          </w:p>
        </w:tc>
        <w:tc>
          <w:tcPr>
            <w:tcW w:w="4110" w:type="dxa"/>
          </w:tcPr>
          <w:p w14:paraId="1C4ECBD8" w14:textId="77777777" w:rsidR="00EC65A3" w:rsidRPr="00AB0B30" w:rsidRDefault="00EC65A3" w:rsidP="006B0CFC">
            <w:pPr>
              <w:autoSpaceDE w:val="0"/>
              <w:autoSpaceDN w:val="0"/>
              <w:adjustRightInd w:val="0"/>
              <w:spacing w:line="360" w:lineRule="auto"/>
              <w:ind w:right="503"/>
              <w:jc w:val="center"/>
              <w:rPr>
                <w:rFonts w:ascii="Times New Roman" w:hAnsi="Times New Roman" w:cs="Times New Roman"/>
                <w:sz w:val="24"/>
                <w:szCs w:val="24"/>
              </w:rPr>
            </w:pPr>
            <w:r w:rsidRPr="00AB0B30">
              <w:rPr>
                <w:rFonts w:ascii="Times New Roman" w:hAnsi="Times New Roman" w:cs="Times New Roman"/>
                <w:sz w:val="24"/>
                <w:szCs w:val="24"/>
              </w:rPr>
              <w:t>2.27 (.828)</w:t>
            </w:r>
          </w:p>
        </w:tc>
      </w:tr>
      <w:tr w:rsidR="00EC65A3" w:rsidRPr="00AB0B30" w14:paraId="6E63708C" w14:textId="77777777" w:rsidTr="009148AC">
        <w:trPr>
          <w:trHeight w:val="474"/>
        </w:trPr>
        <w:tc>
          <w:tcPr>
            <w:tcW w:w="3823" w:type="dxa"/>
          </w:tcPr>
          <w:p w14:paraId="06B89B3E" w14:textId="33CE4D06" w:rsidR="00EC65A3" w:rsidRPr="00AB0B30" w:rsidRDefault="006B0CFC" w:rsidP="006B0CFC">
            <w:pPr>
              <w:autoSpaceDE w:val="0"/>
              <w:autoSpaceDN w:val="0"/>
              <w:adjustRightInd w:val="0"/>
              <w:spacing w:line="360" w:lineRule="auto"/>
              <w:ind w:right="503"/>
              <w:jc w:val="center"/>
              <w:rPr>
                <w:rFonts w:ascii="Times New Roman" w:hAnsi="Times New Roman" w:cs="Times New Roman"/>
                <w:sz w:val="24"/>
                <w:szCs w:val="24"/>
              </w:rPr>
            </w:pPr>
            <w:r>
              <w:rPr>
                <w:rFonts w:ascii="Times New Roman" w:hAnsi="Times New Roman" w:cs="Times New Roman"/>
                <w:sz w:val="24"/>
                <w:szCs w:val="24"/>
              </w:rPr>
              <w:t>2</w:t>
            </w:r>
          </w:p>
        </w:tc>
        <w:tc>
          <w:tcPr>
            <w:tcW w:w="4110" w:type="dxa"/>
          </w:tcPr>
          <w:p w14:paraId="73285C22" w14:textId="77777777" w:rsidR="00EC65A3" w:rsidRPr="00AB0B30" w:rsidRDefault="00EC65A3" w:rsidP="006B0CFC">
            <w:pPr>
              <w:autoSpaceDE w:val="0"/>
              <w:autoSpaceDN w:val="0"/>
              <w:adjustRightInd w:val="0"/>
              <w:spacing w:line="360" w:lineRule="auto"/>
              <w:ind w:right="503"/>
              <w:jc w:val="center"/>
              <w:rPr>
                <w:rFonts w:ascii="Times New Roman" w:hAnsi="Times New Roman" w:cs="Times New Roman"/>
                <w:sz w:val="24"/>
                <w:szCs w:val="24"/>
              </w:rPr>
            </w:pPr>
            <w:r w:rsidRPr="00AB0B30">
              <w:rPr>
                <w:rFonts w:ascii="Times New Roman" w:hAnsi="Times New Roman" w:cs="Times New Roman"/>
                <w:sz w:val="24"/>
                <w:szCs w:val="24"/>
              </w:rPr>
              <w:t>3.04 (.890)</w:t>
            </w:r>
          </w:p>
        </w:tc>
      </w:tr>
    </w:tbl>
    <w:p w14:paraId="77E18FC9" w14:textId="6401A1A3" w:rsidR="00EC65A3" w:rsidRPr="0011120D" w:rsidRDefault="009148AC" w:rsidP="00131E74">
      <w:pPr>
        <w:adjustRightInd w:val="0"/>
        <w:spacing w:line="360" w:lineRule="auto"/>
        <w:ind w:right="503"/>
        <w:jc w:val="both"/>
        <w:rPr>
          <w:rFonts w:ascii="Times New Roman" w:hAnsi="Times New Roman" w:cs="Times New Roman"/>
          <w:sz w:val="18"/>
          <w:szCs w:val="18"/>
        </w:rPr>
      </w:pPr>
      <w:r w:rsidRPr="009148AC">
        <w:rPr>
          <w:rFonts w:ascii="Times New Roman" w:hAnsi="Times New Roman" w:cs="Times New Roman"/>
          <w:sz w:val="18"/>
          <w:szCs w:val="18"/>
        </w:rPr>
        <w:t>Fuente. Elaboración propia.</w:t>
      </w:r>
      <w:r>
        <w:rPr>
          <w:rFonts w:ascii="Times New Roman" w:hAnsi="Times New Roman" w:cs="Times New Roman"/>
          <w:i/>
          <w:iCs/>
          <w:sz w:val="18"/>
          <w:szCs w:val="18"/>
        </w:rPr>
        <w:t xml:space="preserve"> </w:t>
      </w:r>
      <w:r w:rsidR="006B0CFC" w:rsidRPr="0011120D">
        <w:rPr>
          <w:rFonts w:ascii="Times New Roman" w:hAnsi="Times New Roman" w:cs="Times New Roman"/>
          <w:i/>
          <w:iCs/>
          <w:sz w:val="18"/>
          <w:szCs w:val="18"/>
        </w:rPr>
        <w:t>Nota.</w:t>
      </w:r>
      <w:r w:rsidR="006B0CFC" w:rsidRPr="0011120D">
        <w:rPr>
          <w:rFonts w:ascii="Times New Roman" w:hAnsi="Times New Roman" w:cs="Times New Roman"/>
          <w:sz w:val="18"/>
          <w:szCs w:val="18"/>
        </w:rPr>
        <w:t xml:space="preserve"> Fases: se refiere al tipo de evaluación que otorga a las respuestas aportadas por los participantes, es decir, si se han contabilizado las respuestas “otro” como errores</w:t>
      </w:r>
      <w:r w:rsidR="00A82F4C" w:rsidRPr="0011120D">
        <w:rPr>
          <w:rFonts w:ascii="Times New Roman" w:hAnsi="Times New Roman" w:cs="Times New Roman"/>
          <w:sz w:val="18"/>
          <w:szCs w:val="18"/>
        </w:rPr>
        <w:t xml:space="preserve"> (fase 1)</w:t>
      </w:r>
      <w:r w:rsidR="006B0CFC" w:rsidRPr="0011120D">
        <w:rPr>
          <w:rFonts w:ascii="Times New Roman" w:hAnsi="Times New Roman" w:cs="Times New Roman"/>
          <w:sz w:val="18"/>
          <w:szCs w:val="18"/>
        </w:rPr>
        <w:t>, o si</w:t>
      </w:r>
      <w:r w:rsidR="00A82F4C" w:rsidRPr="0011120D">
        <w:rPr>
          <w:rFonts w:ascii="Times New Roman" w:hAnsi="Times New Roman" w:cs="Times New Roman"/>
          <w:sz w:val="18"/>
          <w:szCs w:val="18"/>
        </w:rPr>
        <w:t xml:space="preserve"> se han analizado y clasificado cada una de las justificaciones para las respuestas otro en “acierto” o “error” (fase 2).</w:t>
      </w:r>
    </w:p>
    <w:p w14:paraId="7ED9A8CF" w14:textId="58B81147" w:rsidR="00A82F4C" w:rsidRDefault="00A82F4C" w:rsidP="00983D97">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Si atendemos a las puntuaciones individuales de cada participante obtenidas en la fase 1 y en la fase 2 de análisis, los resultados son los siguientes expuestos en la siguiente figura (figura 1)</w:t>
      </w:r>
      <w:r w:rsidRPr="00EC65A3">
        <w:rPr>
          <w:rFonts w:ascii="Times New Roman" w:hAnsi="Times New Roman" w:cs="Times New Roman"/>
          <w:sz w:val="24"/>
          <w:szCs w:val="24"/>
        </w:rPr>
        <w:t>.</w:t>
      </w:r>
    </w:p>
    <w:p w14:paraId="773152DD" w14:textId="77777777" w:rsidR="00EC65A3" w:rsidRPr="00AB0B30" w:rsidRDefault="00EC65A3" w:rsidP="00131E74">
      <w:pPr>
        <w:adjustRightInd w:val="0"/>
        <w:spacing w:line="360" w:lineRule="auto"/>
        <w:ind w:right="503"/>
        <w:jc w:val="both"/>
        <w:rPr>
          <w:rFonts w:ascii="Times New Roman" w:hAnsi="Times New Roman" w:cs="Times New Roman"/>
          <w:sz w:val="24"/>
          <w:szCs w:val="24"/>
        </w:rPr>
      </w:pPr>
      <w:r w:rsidRPr="00AB0B30">
        <w:rPr>
          <w:rFonts w:ascii="Times New Roman" w:hAnsi="Times New Roman" w:cs="Times New Roman"/>
          <w:noProof/>
          <w:sz w:val="24"/>
          <w:szCs w:val="24"/>
        </w:rPr>
        <w:lastRenderedPageBreak/>
        <w:drawing>
          <wp:inline distT="0" distB="0" distL="0" distR="0" wp14:anchorId="18348D70" wp14:editId="63876866">
            <wp:extent cx="5451231" cy="2567305"/>
            <wp:effectExtent l="0" t="0" r="0" b="0"/>
            <wp:docPr id="5" name="Gráfico 5">
              <a:extLst xmlns:a="http://schemas.openxmlformats.org/drawingml/2006/main">
                <a:ext uri="{FF2B5EF4-FFF2-40B4-BE49-F238E27FC236}">
                  <a16:creationId xmlns:a16="http://schemas.microsoft.com/office/drawing/2014/main" id="{61E4F3D7-966A-BEED-3B82-4BC6CFE8C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6161DD" w14:textId="2A3BFFDD" w:rsidR="0011120D" w:rsidRPr="009148AC" w:rsidRDefault="0011120D" w:rsidP="009148AC">
      <w:pPr>
        <w:pStyle w:val="Textoindependiente"/>
        <w:tabs>
          <w:tab w:val="left" w:pos="3231"/>
        </w:tabs>
        <w:spacing w:before="200"/>
        <w:ind w:right="503"/>
        <w:jc w:val="both"/>
        <w:rPr>
          <w:rFonts w:ascii="Times New Roman" w:hAnsi="Times New Roman" w:cs="Times New Roman"/>
          <w:sz w:val="18"/>
          <w:szCs w:val="18"/>
        </w:rPr>
      </w:pPr>
      <w:r w:rsidRPr="009148AC">
        <w:rPr>
          <w:rFonts w:ascii="Times New Roman" w:hAnsi="Times New Roman" w:cs="Times New Roman"/>
          <w:i/>
          <w:iCs/>
          <w:sz w:val="18"/>
          <w:szCs w:val="18"/>
        </w:rPr>
        <w:t>Figura 1</w:t>
      </w:r>
      <w:r w:rsidR="009148AC" w:rsidRPr="009148AC">
        <w:rPr>
          <w:rFonts w:ascii="Times New Roman" w:hAnsi="Times New Roman" w:cs="Times New Roman"/>
          <w:i/>
          <w:iCs/>
          <w:sz w:val="18"/>
          <w:szCs w:val="18"/>
        </w:rPr>
        <w:t xml:space="preserve">. </w:t>
      </w:r>
      <w:r w:rsidRPr="009148AC">
        <w:rPr>
          <w:rFonts w:ascii="Times New Roman" w:hAnsi="Times New Roman" w:cs="Times New Roman"/>
          <w:sz w:val="18"/>
          <w:szCs w:val="18"/>
        </w:rPr>
        <w:t>Puntuaciones individuales para la primera y la segunda fase de análisis</w:t>
      </w:r>
    </w:p>
    <w:p w14:paraId="420BCDDB" w14:textId="77777777" w:rsidR="009148AC" w:rsidRPr="00E96A0D" w:rsidRDefault="009148AC" w:rsidP="009148AC">
      <w:pPr>
        <w:adjustRightInd w:val="0"/>
        <w:spacing w:before="200"/>
        <w:ind w:right="503"/>
        <w:jc w:val="both"/>
        <w:rPr>
          <w:rFonts w:ascii="Times New Roman" w:hAnsi="Times New Roman" w:cs="Times New Roman"/>
          <w:sz w:val="18"/>
          <w:szCs w:val="18"/>
        </w:rPr>
      </w:pPr>
      <w:r w:rsidRPr="00E96A0D">
        <w:rPr>
          <w:rFonts w:ascii="Times New Roman" w:hAnsi="Times New Roman" w:cs="Times New Roman"/>
          <w:sz w:val="18"/>
          <w:szCs w:val="18"/>
        </w:rPr>
        <w:t>Fuente: elaboración propia.</w:t>
      </w:r>
    </w:p>
    <w:p w14:paraId="3A44E68A" w14:textId="636F7FF6" w:rsidR="00EC65A3" w:rsidRPr="00E96A0D" w:rsidRDefault="009148AC" w:rsidP="009148AC">
      <w:pPr>
        <w:adjustRightInd w:val="0"/>
        <w:spacing w:before="200"/>
        <w:ind w:right="503"/>
        <w:jc w:val="both"/>
        <w:rPr>
          <w:rFonts w:ascii="Times New Roman" w:hAnsi="Times New Roman" w:cs="Times New Roman"/>
          <w:sz w:val="18"/>
          <w:szCs w:val="18"/>
        </w:rPr>
      </w:pPr>
      <w:r w:rsidRPr="00E96A0D">
        <w:rPr>
          <w:rFonts w:ascii="Times New Roman" w:hAnsi="Times New Roman" w:cs="Times New Roman"/>
          <w:sz w:val="18"/>
          <w:szCs w:val="18"/>
        </w:rPr>
        <w:t>Leyenda.</w:t>
      </w:r>
      <w:r w:rsidR="00A82F4C" w:rsidRPr="00E96A0D">
        <w:rPr>
          <w:rFonts w:ascii="Times New Roman" w:hAnsi="Times New Roman" w:cs="Times New Roman"/>
          <w:sz w:val="18"/>
          <w:szCs w:val="18"/>
        </w:rPr>
        <w:t xml:space="preserve"> El color gris oscuro hace referencia a las puntuaciones en la primera fase de análisis (fase 1); mientras que el color gris claro, representa las puntuaciones obtenidas en la segunda fase de análisis (fase 2).</w:t>
      </w:r>
    </w:p>
    <w:p w14:paraId="00A6F391" w14:textId="629A5BE6" w:rsidR="008045C1" w:rsidRPr="00E96A0D" w:rsidRDefault="0025089E">
      <w:pPr>
        <w:pStyle w:val="Ttulo2"/>
        <w:numPr>
          <w:ilvl w:val="1"/>
          <w:numId w:val="1"/>
        </w:numPr>
        <w:tabs>
          <w:tab w:val="left" w:pos="818"/>
        </w:tabs>
        <w:spacing w:before="200"/>
        <w:ind w:left="0" w:right="503" w:firstLine="0"/>
        <w:jc w:val="both"/>
        <w:rPr>
          <w:rFonts w:ascii="Times New Roman" w:hAnsi="Times New Roman" w:cs="Times New Roman"/>
          <w:sz w:val="24"/>
          <w:szCs w:val="24"/>
        </w:rPr>
      </w:pPr>
      <w:r w:rsidRPr="00E96A0D">
        <w:rPr>
          <w:rFonts w:ascii="Times New Roman" w:hAnsi="Times New Roman" w:cs="Times New Roman"/>
          <w:sz w:val="24"/>
          <w:szCs w:val="24"/>
        </w:rPr>
        <w:t>F</w:t>
      </w:r>
      <w:r w:rsidR="008045C1" w:rsidRPr="00E96A0D">
        <w:rPr>
          <w:rFonts w:ascii="Times New Roman" w:hAnsi="Times New Roman" w:cs="Times New Roman"/>
          <w:sz w:val="24"/>
          <w:szCs w:val="24"/>
        </w:rPr>
        <w:t xml:space="preserve">recuencias de puntuaciones obtenidas y </w:t>
      </w:r>
      <w:r w:rsidR="00EC65A3" w:rsidRPr="00E96A0D">
        <w:rPr>
          <w:rFonts w:ascii="Times New Roman" w:hAnsi="Times New Roman" w:cs="Times New Roman"/>
          <w:sz w:val="24"/>
          <w:szCs w:val="24"/>
        </w:rPr>
        <w:t xml:space="preserve">puntuaciones medias para cada ítem </w:t>
      </w:r>
    </w:p>
    <w:p w14:paraId="4A4EAFA1" w14:textId="77777777" w:rsidR="008045C1" w:rsidRDefault="008045C1" w:rsidP="008045C1">
      <w:pPr>
        <w:pStyle w:val="Textoindependiente"/>
        <w:spacing w:before="200" w:line="276" w:lineRule="auto"/>
        <w:ind w:right="505" w:firstLine="709"/>
        <w:jc w:val="both"/>
        <w:rPr>
          <w:rFonts w:ascii="Times New Roman" w:hAnsi="Times New Roman" w:cs="Times New Roman"/>
          <w:sz w:val="24"/>
          <w:szCs w:val="24"/>
        </w:rPr>
      </w:pPr>
      <w:r w:rsidRPr="00E96A0D">
        <w:rPr>
          <w:rFonts w:ascii="Times New Roman" w:hAnsi="Times New Roman" w:cs="Times New Roman"/>
          <w:sz w:val="24"/>
          <w:szCs w:val="24"/>
        </w:rPr>
        <w:t>En referencia a las frecuencias de puntuaciones medias obtenidas para cada participante, tanto en fase 1 como en fase 2, los resultados se muestran en la tabla 4 (objetivo 1). Asimismo</w:t>
      </w:r>
      <w:r>
        <w:rPr>
          <w:rFonts w:ascii="Times New Roman" w:hAnsi="Times New Roman" w:cs="Times New Roman"/>
          <w:sz w:val="24"/>
          <w:szCs w:val="24"/>
        </w:rPr>
        <w:t>, también se aportan las medias para cada ítem en cada una de las fases (objetivo 2).</w:t>
      </w:r>
    </w:p>
    <w:p w14:paraId="47B493D9" w14:textId="77777777" w:rsidR="008045C1" w:rsidRPr="009148AC" w:rsidRDefault="008045C1" w:rsidP="008045C1">
      <w:pPr>
        <w:pStyle w:val="Textoindependiente"/>
        <w:spacing w:before="200" w:line="276" w:lineRule="auto"/>
        <w:ind w:right="505"/>
        <w:jc w:val="both"/>
        <w:rPr>
          <w:rFonts w:ascii="Times New Roman" w:hAnsi="Times New Roman" w:cs="Times New Roman"/>
          <w:sz w:val="24"/>
          <w:szCs w:val="24"/>
        </w:rPr>
      </w:pPr>
      <w:r w:rsidRPr="009148AC">
        <w:rPr>
          <w:rFonts w:ascii="Times New Roman" w:hAnsi="Times New Roman" w:cs="Times New Roman"/>
          <w:sz w:val="24"/>
          <w:szCs w:val="24"/>
        </w:rPr>
        <w:t>Tabla 4</w:t>
      </w:r>
    </w:p>
    <w:p w14:paraId="7598B5EF" w14:textId="77777777" w:rsidR="008045C1" w:rsidRPr="00751D16" w:rsidRDefault="008045C1" w:rsidP="008045C1">
      <w:pPr>
        <w:pStyle w:val="Textoindependiente"/>
        <w:spacing w:before="200" w:line="276" w:lineRule="auto"/>
        <w:ind w:right="505"/>
        <w:jc w:val="both"/>
        <w:rPr>
          <w:rFonts w:ascii="Times New Roman" w:hAnsi="Times New Roman" w:cs="Times New Roman"/>
          <w:i/>
          <w:iCs/>
          <w:sz w:val="24"/>
          <w:szCs w:val="24"/>
        </w:rPr>
      </w:pPr>
      <w:r w:rsidRPr="009148AC">
        <w:rPr>
          <w:rFonts w:ascii="Times New Roman" w:hAnsi="Times New Roman" w:cs="Times New Roman"/>
          <w:i/>
          <w:iCs/>
          <w:sz w:val="24"/>
          <w:szCs w:val="24"/>
        </w:rPr>
        <w:t>Frecuencias</w:t>
      </w:r>
      <w:r w:rsidRPr="00751D16">
        <w:rPr>
          <w:rFonts w:ascii="Times New Roman" w:hAnsi="Times New Roman" w:cs="Times New Roman"/>
          <w:i/>
          <w:iCs/>
          <w:sz w:val="24"/>
          <w:szCs w:val="24"/>
        </w:rPr>
        <w:t xml:space="preserve"> de puntuaciones medias obtenidas por cada participante </w:t>
      </w:r>
      <w:r>
        <w:rPr>
          <w:rFonts w:ascii="Times New Roman" w:hAnsi="Times New Roman" w:cs="Times New Roman"/>
          <w:i/>
          <w:iCs/>
          <w:sz w:val="24"/>
          <w:szCs w:val="24"/>
        </w:rPr>
        <w:t xml:space="preserve">y puntuaciones medias para cada ítem </w:t>
      </w:r>
      <w:r w:rsidRPr="00751D16">
        <w:rPr>
          <w:rFonts w:ascii="Times New Roman" w:hAnsi="Times New Roman" w:cs="Times New Roman"/>
          <w:i/>
          <w:iCs/>
          <w:sz w:val="24"/>
          <w:szCs w:val="24"/>
        </w:rPr>
        <w:t>en fase 1 y 2</w:t>
      </w:r>
    </w:p>
    <w:tbl>
      <w:tblPr>
        <w:tblStyle w:val="Tablaconcuadrcula"/>
        <w:tblW w:w="8513" w:type="dxa"/>
        <w:tblBorders>
          <w:left w:val="none" w:sz="0" w:space="0" w:color="auto"/>
          <w:right w:val="none" w:sz="0" w:space="0" w:color="auto"/>
          <w:insideV w:val="none" w:sz="0" w:space="0" w:color="auto"/>
        </w:tblBorders>
        <w:tblLook w:val="04A0" w:firstRow="1" w:lastRow="0" w:firstColumn="1" w:lastColumn="0" w:noHBand="0" w:noVBand="1"/>
      </w:tblPr>
      <w:tblGrid>
        <w:gridCol w:w="839"/>
        <w:gridCol w:w="2138"/>
        <w:gridCol w:w="1811"/>
        <w:gridCol w:w="24"/>
        <w:gridCol w:w="1845"/>
        <w:gridCol w:w="24"/>
        <w:gridCol w:w="1808"/>
        <w:gridCol w:w="24"/>
      </w:tblGrid>
      <w:tr w:rsidR="008045C1" w:rsidRPr="00AB0B30" w14:paraId="55281880" w14:textId="77777777" w:rsidTr="0072334A">
        <w:trPr>
          <w:gridAfter w:val="1"/>
          <w:wAfter w:w="24" w:type="dxa"/>
        </w:trPr>
        <w:tc>
          <w:tcPr>
            <w:tcW w:w="839" w:type="dxa"/>
            <w:tcBorders>
              <w:bottom w:val="single" w:sz="4" w:space="0" w:color="auto"/>
            </w:tcBorders>
          </w:tcPr>
          <w:p w14:paraId="7E888450" w14:textId="77777777" w:rsidR="008045C1" w:rsidRPr="00AB0B30" w:rsidRDefault="008045C1" w:rsidP="0072334A">
            <w:pPr>
              <w:autoSpaceDE w:val="0"/>
              <w:autoSpaceDN w:val="0"/>
              <w:adjustRightInd w:val="0"/>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Ítem</w:t>
            </w:r>
          </w:p>
        </w:tc>
        <w:tc>
          <w:tcPr>
            <w:tcW w:w="3949" w:type="dxa"/>
            <w:gridSpan w:val="2"/>
            <w:tcBorders>
              <w:bottom w:val="single" w:sz="4" w:space="0" w:color="auto"/>
            </w:tcBorders>
          </w:tcPr>
          <w:p w14:paraId="5648DFE1" w14:textId="77777777" w:rsidR="008045C1" w:rsidRPr="00AB0B30" w:rsidRDefault="008045C1" w:rsidP="0072334A">
            <w:pPr>
              <w:adjustRightInd w:val="0"/>
              <w:spacing w:line="36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Fase 1 </w:t>
            </w:r>
            <w:r w:rsidRPr="00AB0B30">
              <w:rPr>
                <w:rFonts w:ascii="Times New Roman" w:hAnsi="Times New Roman" w:cs="Times New Roman"/>
                <w:sz w:val="24"/>
                <w:szCs w:val="24"/>
              </w:rPr>
              <w:t>[</w:t>
            </w:r>
            <w:r w:rsidRPr="00AB0B30">
              <w:rPr>
                <w:rFonts w:ascii="Times New Roman" w:hAnsi="Times New Roman" w:cs="Times New Roman"/>
                <w:i/>
                <w:iCs/>
                <w:sz w:val="24"/>
                <w:szCs w:val="24"/>
              </w:rPr>
              <w:t>n</w:t>
            </w:r>
            <w:r w:rsidRPr="00AB0B30">
              <w:rPr>
                <w:rFonts w:ascii="Times New Roman" w:hAnsi="Times New Roman" w:cs="Times New Roman"/>
                <w:sz w:val="24"/>
                <w:szCs w:val="24"/>
              </w:rPr>
              <w:t>(%)]</w:t>
            </w:r>
          </w:p>
        </w:tc>
        <w:tc>
          <w:tcPr>
            <w:tcW w:w="3701" w:type="dxa"/>
            <w:gridSpan w:val="4"/>
            <w:tcBorders>
              <w:bottom w:val="single" w:sz="4" w:space="0" w:color="auto"/>
            </w:tcBorders>
          </w:tcPr>
          <w:p w14:paraId="44C1AD74" w14:textId="77777777" w:rsidR="008045C1" w:rsidRPr="00AB0B30" w:rsidRDefault="008045C1" w:rsidP="0072334A">
            <w:pPr>
              <w:adjustRightInd w:val="0"/>
              <w:spacing w:line="360" w:lineRule="auto"/>
              <w:ind w:right="140"/>
              <w:jc w:val="center"/>
              <w:rPr>
                <w:rFonts w:ascii="Times New Roman" w:hAnsi="Times New Roman" w:cs="Times New Roman"/>
                <w:sz w:val="24"/>
                <w:szCs w:val="24"/>
              </w:rPr>
            </w:pPr>
            <w:r>
              <w:rPr>
                <w:rFonts w:ascii="Times New Roman" w:hAnsi="Times New Roman" w:cs="Times New Roman"/>
                <w:sz w:val="24"/>
                <w:szCs w:val="24"/>
              </w:rPr>
              <w:t>F</w:t>
            </w:r>
            <w:r w:rsidRPr="00AB0B30">
              <w:rPr>
                <w:rFonts w:ascii="Times New Roman" w:hAnsi="Times New Roman" w:cs="Times New Roman"/>
                <w:sz w:val="24"/>
                <w:szCs w:val="24"/>
              </w:rPr>
              <w:t>ase 2 [</w:t>
            </w:r>
            <w:r w:rsidRPr="00AB0B30">
              <w:rPr>
                <w:rFonts w:ascii="Times New Roman" w:hAnsi="Times New Roman" w:cs="Times New Roman"/>
                <w:i/>
                <w:iCs/>
                <w:sz w:val="24"/>
                <w:szCs w:val="24"/>
              </w:rPr>
              <w:t>n</w:t>
            </w:r>
            <w:r w:rsidRPr="00AB0B30">
              <w:rPr>
                <w:rFonts w:ascii="Times New Roman" w:hAnsi="Times New Roman" w:cs="Times New Roman"/>
                <w:sz w:val="24"/>
                <w:szCs w:val="24"/>
              </w:rPr>
              <w:t>(%)]</w:t>
            </w:r>
          </w:p>
        </w:tc>
      </w:tr>
      <w:tr w:rsidR="008045C1" w:rsidRPr="00AB0B30" w14:paraId="11050BC3" w14:textId="77777777" w:rsidTr="0072334A">
        <w:trPr>
          <w:gridAfter w:val="1"/>
          <w:wAfter w:w="24" w:type="dxa"/>
        </w:trPr>
        <w:tc>
          <w:tcPr>
            <w:tcW w:w="839" w:type="dxa"/>
            <w:tcBorders>
              <w:bottom w:val="single" w:sz="4" w:space="0" w:color="auto"/>
            </w:tcBorders>
          </w:tcPr>
          <w:p w14:paraId="7E40CCC6" w14:textId="77777777" w:rsidR="008045C1" w:rsidRDefault="008045C1" w:rsidP="0072334A">
            <w:pPr>
              <w:adjustRightInd w:val="0"/>
              <w:spacing w:line="360" w:lineRule="auto"/>
              <w:ind w:right="30"/>
              <w:jc w:val="center"/>
              <w:rPr>
                <w:rFonts w:ascii="Times New Roman" w:hAnsi="Times New Roman" w:cs="Times New Roman"/>
                <w:sz w:val="24"/>
                <w:szCs w:val="24"/>
              </w:rPr>
            </w:pPr>
          </w:p>
        </w:tc>
        <w:tc>
          <w:tcPr>
            <w:tcW w:w="2138" w:type="dxa"/>
            <w:tcBorders>
              <w:bottom w:val="single" w:sz="4" w:space="0" w:color="auto"/>
            </w:tcBorders>
          </w:tcPr>
          <w:p w14:paraId="16FCC5D0" w14:textId="77777777" w:rsidR="008045C1" w:rsidRPr="00AB0B30" w:rsidRDefault="008045C1" w:rsidP="0072334A">
            <w:pPr>
              <w:adjustRightInd w:val="0"/>
              <w:spacing w:line="360" w:lineRule="auto"/>
              <w:ind w:right="31"/>
              <w:jc w:val="center"/>
              <w:rPr>
                <w:rFonts w:ascii="Times New Roman" w:hAnsi="Times New Roman" w:cs="Times New Roman"/>
                <w:sz w:val="24"/>
                <w:szCs w:val="24"/>
              </w:rPr>
            </w:pPr>
            <w:r w:rsidRPr="00AB0B30">
              <w:rPr>
                <w:rFonts w:ascii="Times New Roman" w:hAnsi="Times New Roman" w:cs="Times New Roman"/>
                <w:sz w:val="24"/>
                <w:szCs w:val="24"/>
              </w:rPr>
              <w:t xml:space="preserve">Frecuencias de puntuación </w:t>
            </w:r>
            <w:r>
              <w:rPr>
                <w:rFonts w:ascii="Times New Roman" w:hAnsi="Times New Roman" w:cs="Times New Roman"/>
                <w:sz w:val="24"/>
                <w:szCs w:val="24"/>
              </w:rPr>
              <w:t xml:space="preserve">total </w:t>
            </w:r>
            <w:r w:rsidRPr="00AB0B30">
              <w:rPr>
                <w:rFonts w:ascii="Times New Roman" w:hAnsi="Times New Roman" w:cs="Times New Roman"/>
                <w:sz w:val="24"/>
                <w:szCs w:val="24"/>
              </w:rPr>
              <w:t>[</w:t>
            </w:r>
            <w:r w:rsidRPr="00AB0B30">
              <w:rPr>
                <w:rFonts w:ascii="Times New Roman" w:hAnsi="Times New Roman" w:cs="Times New Roman"/>
                <w:i/>
                <w:iCs/>
                <w:sz w:val="24"/>
                <w:szCs w:val="24"/>
              </w:rPr>
              <w:t>n</w:t>
            </w:r>
            <w:r w:rsidRPr="00AB0B30">
              <w:rPr>
                <w:rFonts w:ascii="Times New Roman" w:hAnsi="Times New Roman" w:cs="Times New Roman"/>
                <w:sz w:val="24"/>
                <w:szCs w:val="24"/>
              </w:rPr>
              <w:t>(%)]</w:t>
            </w:r>
          </w:p>
        </w:tc>
        <w:tc>
          <w:tcPr>
            <w:tcW w:w="1811" w:type="dxa"/>
            <w:tcBorders>
              <w:bottom w:val="single" w:sz="4" w:space="0" w:color="auto"/>
            </w:tcBorders>
          </w:tcPr>
          <w:p w14:paraId="7A3D7607" w14:textId="77777777" w:rsidR="008045C1" w:rsidRDefault="008045C1" w:rsidP="0072334A">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Puntuaciones medias para cada ítem</w:t>
            </w:r>
          </w:p>
        </w:tc>
        <w:tc>
          <w:tcPr>
            <w:tcW w:w="1869" w:type="dxa"/>
            <w:gridSpan w:val="2"/>
            <w:tcBorders>
              <w:bottom w:val="single" w:sz="4" w:space="0" w:color="auto"/>
            </w:tcBorders>
          </w:tcPr>
          <w:p w14:paraId="22E5F6F6" w14:textId="77777777" w:rsidR="008045C1" w:rsidRPr="00AB0B30" w:rsidRDefault="008045C1" w:rsidP="0072334A">
            <w:pPr>
              <w:adjustRightInd w:val="0"/>
              <w:spacing w:line="360" w:lineRule="auto"/>
              <w:ind w:right="140"/>
              <w:jc w:val="center"/>
              <w:rPr>
                <w:rFonts w:ascii="Times New Roman" w:hAnsi="Times New Roman" w:cs="Times New Roman"/>
                <w:sz w:val="24"/>
                <w:szCs w:val="24"/>
              </w:rPr>
            </w:pPr>
            <w:r w:rsidRPr="00AB0B30">
              <w:rPr>
                <w:rFonts w:ascii="Times New Roman" w:hAnsi="Times New Roman" w:cs="Times New Roman"/>
                <w:sz w:val="24"/>
                <w:szCs w:val="24"/>
              </w:rPr>
              <w:t xml:space="preserve">Frecuencias de puntuación </w:t>
            </w:r>
            <w:r>
              <w:rPr>
                <w:rFonts w:ascii="Times New Roman" w:hAnsi="Times New Roman" w:cs="Times New Roman"/>
                <w:sz w:val="24"/>
                <w:szCs w:val="24"/>
              </w:rPr>
              <w:t xml:space="preserve">total </w:t>
            </w:r>
            <w:r w:rsidRPr="00AB0B30">
              <w:rPr>
                <w:rFonts w:ascii="Times New Roman" w:hAnsi="Times New Roman" w:cs="Times New Roman"/>
                <w:sz w:val="24"/>
                <w:szCs w:val="24"/>
              </w:rPr>
              <w:t>[</w:t>
            </w:r>
            <w:r w:rsidRPr="00AB0B30">
              <w:rPr>
                <w:rFonts w:ascii="Times New Roman" w:hAnsi="Times New Roman" w:cs="Times New Roman"/>
                <w:i/>
                <w:iCs/>
                <w:sz w:val="24"/>
                <w:szCs w:val="24"/>
              </w:rPr>
              <w:t>n</w:t>
            </w:r>
            <w:r w:rsidRPr="00AB0B30">
              <w:rPr>
                <w:rFonts w:ascii="Times New Roman" w:hAnsi="Times New Roman" w:cs="Times New Roman"/>
                <w:sz w:val="24"/>
                <w:szCs w:val="24"/>
              </w:rPr>
              <w:t>(%)]</w:t>
            </w:r>
          </w:p>
        </w:tc>
        <w:tc>
          <w:tcPr>
            <w:tcW w:w="1832" w:type="dxa"/>
            <w:gridSpan w:val="2"/>
            <w:tcBorders>
              <w:bottom w:val="single" w:sz="4" w:space="0" w:color="auto"/>
            </w:tcBorders>
          </w:tcPr>
          <w:p w14:paraId="6B3FFE20" w14:textId="77777777" w:rsidR="008045C1" w:rsidRPr="00AB0B30" w:rsidRDefault="008045C1" w:rsidP="0072334A">
            <w:pPr>
              <w:adjustRightInd w:val="0"/>
              <w:spacing w:line="360" w:lineRule="auto"/>
              <w:ind w:right="140"/>
              <w:jc w:val="center"/>
              <w:rPr>
                <w:rFonts w:ascii="Times New Roman" w:hAnsi="Times New Roman" w:cs="Times New Roman"/>
                <w:sz w:val="24"/>
                <w:szCs w:val="24"/>
              </w:rPr>
            </w:pPr>
            <w:r>
              <w:rPr>
                <w:rFonts w:ascii="Times New Roman" w:hAnsi="Times New Roman" w:cs="Times New Roman"/>
                <w:sz w:val="24"/>
                <w:szCs w:val="24"/>
              </w:rPr>
              <w:t>Puntuaciones medias para cada ítem</w:t>
            </w:r>
          </w:p>
        </w:tc>
      </w:tr>
      <w:tr w:rsidR="008045C1" w:rsidRPr="00AB0B30" w14:paraId="34742925" w14:textId="77777777" w:rsidTr="0072334A">
        <w:tc>
          <w:tcPr>
            <w:tcW w:w="839" w:type="dxa"/>
          </w:tcPr>
          <w:p w14:paraId="09A0EE51" w14:textId="77777777" w:rsidR="008045C1" w:rsidRPr="00AB0B30" w:rsidRDefault="008045C1" w:rsidP="0072334A">
            <w:pPr>
              <w:autoSpaceDE w:val="0"/>
              <w:autoSpaceDN w:val="0"/>
              <w:adjustRightInd w:val="0"/>
              <w:spacing w:line="360" w:lineRule="auto"/>
              <w:ind w:right="-197"/>
              <w:jc w:val="center"/>
              <w:rPr>
                <w:rFonts w:ascii="Times New Roman" w:hAnsi="Times New Roman" w:cs="Times New Roman"/>
                <w:sz w:val="24"/>
                <w:szCs w:val="24"/>
              </w:rPr>
            </w:pPr>
            <w:r w:rsidRPr="00AB0B30">
              <w:rPr>
                <w:rFonts w:ascii="Times New Roman" w:hAnsi="Times New Roman" w:cs="Times New Roman"/>
                <w:sz w:val="24"/>
                <w:szCs w:val="24"/>
              </w:rPr>
              <w:t>0</w:t>
            </w:r>
          </w:p>
        </w:tc>
        <w:tc>
          <w:tcPr>
            <w:tcW w:w="2138" w:type="dxa"/>
          </w:tcPr>
          <w:p w14:paraId="7DE34EEC" w14:textId="77777777" w:rsidR="008045C1" w:rsidRPr="00AB0B30" w:rsidRDefault="008045C1" w:rsidP="0072334A">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1 (1.2%)</w:t>
            </w:r>
          </w:p>
        </w:tc>
        <w:tc>
          <w:tcPr>
            <w:tcW w:w="1835" w:type="dxa"/>
            <w:gridSpan w:val="2"/>
          </w:tcPr>
          <w:p w14:paraId="1457A81A" w14:textId="77777777" w:rsidR="008045C1" w:rsidRPr="00AB0B30" w:rsidRDefault="008045C1" w:rsidP="0072334A">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AB0B30">
              <w:rPr>
                <w:rFonts w:ascii="Times New Roman" w:hAnsi="Times New Roman" w:cs="Times New Roman"/>
                <w:sz w:val="24"/>
                <w:szCs w:val="24"/>
              </w:rPr>
              <w:t>82 (.387)</w:t>
            </w:r>
          </w:p>
        </w:tc>
        <w:tc>
          <w:tcPr>
            <w:tcW w:w="1869" w:type="dxa"/>
            <w:gridSpan w:val="2"/>
          </w:tcPr>
          <w:p w14:paraId="01D8A45F" w14:textId="77777777" w:rsidR="008045C1" w:rsidRPr="00AB0B30" w:rsidRDefault="008045C1" w:rsidP="0072334A">
            <w:pPr>
              <w:autoSpaceDE w:val="0"/>
              <w:autoSpaceDN w:val="0"/>
              <w:adjustRightInd w:val="0"/>
              <w:spacing w:line="360" w:lineRule="auto"/>
              <w:ind w:right="28"/>
              <w:jc w:val="center"/>
              <w:rPr>
                <w:rFonts w:ascii="Times New Roman" w:hAnsi="Times New Roman" w:cs="Times New Roman"/>
                <w:sz w:val="24"/>
                <w:szCs w:val="24"/>
              </w:rPr>
            </w:pPr>
            <w:r w:rsidRPr="00AB0B30">
              <w:rPr>
                <w:rFonts w:ascii="Times New Roman" w:hAnsi="Times New Roman" w:cs="Times New Roman"/>
                <w:sz w:val="24"/>
                <w:szCs w:val="24"/>
              </w:rPr>
              <w:t>1 (1.2%)</w:t>
            </w:r>
          </w:p>
        </w:tc>
        <w:tc>
          <w:tcPr>
            <w:tcW w:w="1832" w:type="dxa"/>
            <w:gridSpan w:val="2"/>
          </w:tcPr>
          <w:p w14:paraId="6F268974" w14:textId="77777777" w:rsidR="008045C1" w:rsidRPr="00AB0B30" w:rsidRDefault="008045C1" w:rsidP="0072334A">
            <w:pPr>
              <w:adjustRightInd w:val="0"/>
              <w:spacing w:line="360" w:lineRule="auto"/>
              <w:ind w:right="182"/>
              <w:jc w:val="center"/>
              <w:rPr>
                <w:rFonts w:ascii="Times New Roman" w:hAnsi="Times New Roman" w:cs="Times New Roman"/>
                <w:sz w:val="24"/>
                <w:szCs w:val="24"/>
              </w:rPr>
            </w:pPr>
            <w:r w:rsidRPr="00AB0B30">
              <w:rPr>
                <w:rFonts w:ascii="Times New Roman" w:hAnsi="Times New Roman" w:cs="Times New Roman"/>
                <w:sz w:val="24"/>
                <w:szCs w:val="24"/>
              </w:rPr>
              <w:t>.83 (</w:t>
            </w:r>
            <w:r>
              <w:rPr>
                <w:rFonts w:ascii="Times New Roman" w:hAnsi="Times New Roman" w:cs="Times New Roman"/>
                <w:sz w:val="24"/>
                <w:szCs w:val="24"/>
              </w:rPr>
              <w:t>.</w:t>
            </w:r>
            <w:r w:rsidRPr="00AB0B30">
              <w:rPr>
                <w:rFonts w:ascii="Times New Roman" w:hAnsi="Times New Roman" w:cs="Times New Roman"/>
                <w:sz w:val="24"/>
                <w:szCs w:val="24"/>
              </w:rPr>
              <w:t>377)</w:t>
            </w:r>
          </w:p>
        </w:tc>
      </w:tr>
      <w:tr w:rsidR="008045C1" w:rsidRPr="00AB0B30" w14:paraId="186E9FD4" w14:textId="77777777" w:rsidTr="0072334A">
        <w:tc>
          <w:tcPr>
            <w:tcW w:w="839" w:type="dxa"/>
          </w:tcPr>
          <w:p w14:paraId="675B408A" w14:textId="77777777" w:rsidR="008045C1" w:rsidRPr="00AB0B30" w:rsidRDefault="008045C1" w:rsidP="0072334A">
            <w:pPr>
              <w:autoSpaceDE w:val="0"/>
              <w:autoSpaceDN w:val="0"/>
              <w:adjustRightInd w:val="0"/>
              <w:spacing w:line="360" w:lineRule="auto"/>
              <w:ind w:right="-197"/>
              <w:jc w:val="center"/>
              <w:rPr>
                <w:rFonts w:ascii="Times New Roman" w:hAnsi="Times New Roman" w:cs="Times New Roman"/>
                <w:sz w:val="24"/>
                <w:szCs w:val="24"/>
              </w:rPr>
            </w:pPr>
            <w:r w:rsidRPr="00AB0B30">
              <w:rPr>
                <w:rFonts w:ascii="Times New Roman" w:hAnsi="Times New Roman" w:cs="Times New Roman"/>
                <w:sz w:val="24"/>
                <w:szCs w:val="24"/>
              </w:rPr>
              <w:t>1</w:t>
            </w:r>
          </w:p>
        </w:tc>
        <w:tc>
          <w:tcPr>
            <w:tcW w:w="2138" w:type="dxa"/>
          </w:tcPr>
          <w:p w14:paraId="32C7CEA4" w14:textId="77777777" w:rsidR="008045C1" w:rsidRPr="00AB0B30" w:rsidRDefault="008045C1" w:rsidP="0072334A">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9 (10.8%)</w:t>
            </w:r>
          </w:p>
        </w:tc>
        <w:tc>
          <w:tcPr>
            <w:tcW w:w="1835" w:type="dxa"/>
            <w:gridSpan w:val="2"/>
          </w:tcPr>
          <w:p w14:paraId="364F419F" w14:textId="77777777" w:rsidR="008045C1" w:rsidRPr="00AB0B30" w:rsidRDefault="008045C1" w:rsidP="0072334A">
            <w:pPr>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.69 (.467)</w:t>
            </w:r>
          </w:p>
        </w:tc>
        <w:tc>
          <w:tcPr>
            <w:tcW w:w="1869" w:type="dxa"/>
            <w:gridSpan w:val="2"/>
          </w:tcPr>
          <w:p w14:paraId="199534A6" w14:textId="77777777" w:rsidR="008045C1" w:rsidRPr="00AB0B30" w:rsidRDefault="008045C1" w:rsidP="0072334A">
            <w:pPr>
              <w:autoSpaceDE w:val="0"/>
              <w:autoSpaceDN w:val="0"/>
              <w:adjustRightInd w:val="0"/>
              <w:spacing w:line="360" w:lineRule="auto"/>
              <w:ind w:right="28"/>
              <w:jc w:val="center"/>
              <w:rPr>
                <w:rFonts w:ascii="Times New Roman" w:hAnsi="Times New Roman" w:cs="Times New Roman"/>
                <w:sz w:val="24"/>
                <w:szCs w:val="24"/>
              </w:rPr>
            </w:pPr>
            <w:r w:rsidRPr="00AB0B30">
              <w:rPr>
                <w:rFonts w:ascii="Times New Roman" w:hAnsi="Times New Roman" w:cs="Times New Roman"/>
                <w:sz w:val="24"/>
                <w:szCs w:val="24"/>
              </w:rPr>
              <w:t>2 (2.4%)</w:t>
            </w:r>
          </w:p>
        </w:tc>
        <w:tc>
          <w:tcPr>
            <w:tcW w:w="1832" w:type="dxa"/>
            <w:gridSpan w:val="2"/>
          </w:tcPr>
          <w:p w14:paraId="0C118D83" w14:textId="77777777" w:rsidR="008045C1" w:rsidRPr="00AB0B30" w:rsidRDefault="008045C1" w:rsidP="0072334A">
            <w:pPr>
              <w:adjustRightInd w:val="0"/>
              <w:spacing w:line="360" w:lineRule="auto"/>
              <w:ind w:right="182"/>
              <w:jc w:val="center"/>
              <w:rPr>
                <w:rFonts w:ascii="Times New Roman" w:hAnsi="Times New Roman" w:cs="Times New Roman"/>
                <w:sz w:val="24"/>
                <w:szCs w:val="24"/>
              </w:rPr>
            </w:pPr>
            <w:r w:rsidRPr="00AB0B30">
              <w:rPr>
                <w:rFonts w:ascii="Times New Roman" w:hAnsi="Times New Roman" w:cs="Times New Roman"/>
                <w:sz w:val="24"/>
                <w:szCs w:val="24"/>
              </w:rPr>
              <w:t>.82 (</w:t>
            </w:r>
            <w:r>
              <w:rPr>
                <w:rFonts w:ascii="Times New Roman" w:hAnsi="Times New Roman" w:cs="Times New Roman"/>
                <w:sz w:val="24"/>
                <w:szCs w:val="24"/>
              </w:rPr>
              <w:t>.</w:t>
            </w:r>
            <w:r w:rsidRPr="00AB0B30">
              <w:rPr>
                <w:rFonts w:ascii="Times New Roman" w:hAnsi="Times New Roman" w:cs="Times New Roman"/>
                <w:sz w:val="24"/>
                <w:szCs w:val="24"/>
              </w:rPr>
              <w:t>387)</w:t>
            </w:r>
          </w:p>
        </w:tc>
      </w:tr>
      <w:tr w:rsidR="008045C1" w:rsidRPr="00AB0B30" w14:paraId="2F179C83" w14:textId="77777777" w:rsidTr="0072334A">
        <w:tc>
          <w:tcPr>
            <w:tcW w:w="839" w:type="dxa"/>
          </w:tcPr>
          <w:p w14:paraId="66F63532" w14:textId="77777777" w:rsidR="008045C1" w:rsidRPr="00AB0B30" w:rsidRDefault="008045C1" w:rsidP="0072334A">
            <w:pPr>
              <w:autoSpaceDE w:val="0"/>
              <w:autoSpaceDN w:val="0"/>
              <w:adjustRightInd w:val="0"/>
              <w:spacing w:line="360" w:lineRule="auto"/>
              <w:ind w:right="-197"/>
              <w:jc w:val="center"/>
              <w:rPr>
                <w:rFonts w:ascii="Times New Roman" w:hAnsi="Times New Roman" w:cs="Times New Roman"/>
                <w:sz w:val="24"/>
                <w:szCs w:val="24"/>
              </w:rPr>
            </w:pPr>
            <w:r w:rsidRPr="00AB0B30">
              <w:rPr>
                <w:rFonts w:ascii="Times New Roman" w:hAnsi="Times New Roman" w:cs="Times New Roman"/>
                <w:sz w:val="24"/>
                <w:szCs w:val="24"/>
              </w:rPr>
              <w:t>2</w:t>
            </w:r>
          </w:p>
        </w:tc>
        <w:tc>
          <w:tcPr>
            <w:tcW w:w="2138" w:type="dxa"/>
          </w:tcPr>
          <w:p w14:paraId="0E63AD50" w14:textId="77777777" w:rsidR="008045C1" w:rsidRPr="00AB0B30" w:rsidRDefault="008045C1" w:rsidP="0072334A">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48 (57.8%)</w:t>
            </w:r>
          </w:p>
        </w:tc>
        <w:tc>
          <w:tcPr>
            <w:tcW w:w="1835" w:type="dxa"/>
            <w:gridSpan w:val="2"/>
          </w:tcPr>
          <w:p w14:paraId="20FC89FD" w14:textId="77777777" w:rsidR="008045C1" w:rsidRPr="00AB0B30" w:rsidRDefault="008045C1" w:rsidP="0072334A">
            <w:pPr>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.58 (</w:t>
            </w:r>
            <w:r>
              <w:rPr>
                <w:rFonts w:ascii="Times New Roman" w:hAnsi="Times New Roman" w:cs="Times New Roman"/>
                <w:sz w:val="24"/>
                <w:szCs w:val="24"/>
              </w:rPr>
              <w:t>.</w:t>
            </w:r>
            <w:r w:rsidRPr="00AB0B30">
              <w:rPr>
                <w:rFonts w:ascii="Times New Roman" w:hAnsi="Times New Roman" w:cs="Times New Roman"/>
                <w:sz w:val="24"/>
                <w:szCs w:val="24"/>
              </w:rPr>
              <w:t>497)</w:t>
            </w:r>
          </w:p>
        </w:tc>
        <w:tc>
          <w:tcPr>
            <w:tcW w:w="1869" w:type="dxa"/>
            <w:gridSpan w:val="2"/>
          </w:tcPr>
          <w:p w14:paraId="13468408" w14:textId="77777777" w:rsidR="008045C1" w:rsidRPr="00AB0B30" w:rsidRDefault="008045C1" w:rsidP="0072334A">
            <w:pPr>
              <w:autoSpaceDE w:val="0"/>
              <w:autoSpaceDN w:val="0"/>
              <w:adjustRightInd w:val="0"/>
              <w:spacing w:line="360" w:lineRule="auto"/>
              <w:ind w:right="28"/>
              <w:jc w:val="center"/>
              <w:rPr>
                <w:rFonts w:ascii="Times New Roman" w:hAnsi="Times New Roman" w:cs="Times New Roman"/>
                <w:sz w:val="24"/>
                <w:szCs w:val="24"/>
              </w:rPr>
            </w:pPr>
            <w:r w:rsidRPr="00AB0B30">
              <w:rPr>
                <w:rFonts w:ascii="Times New Roman" w:hAnsi="Times New Roman" w:cs="Times New Roman"/>
                <w:sz w:val="24"/>
                <w:szCs w:val="24"/>
              </w:rPr>
              <w:t>19 (22.9%)</w:t>
            </w:r>
          </w:p>
        </w:tc>
        <w:tc>
          <w:tcPr>
            <w:tcW w:w="1832" w:type="dxa"/>
            <w:gridSpan w:val="2"/>
          </w:tcPr>
          <w:p w14:paraId="1343E793" w14:textId="77777777" w:rsidR="008045C1" w:rsidRPr="00AB0B30" w:rsidRDefault="008045C1" w:rsidP="0072334A">
            <w:pPr>
              <w:adjustRightInd w:val="0"/>
              <w:spacing w:line="360" w:lineRule="auto"/>
              <w:ind w:right="182"/>
              <w:jc w:val="center"/>
              <w:rPr>
                <w:rFonts w:ascii="Times New Roman" w:hAnsi="Times New Roman" w:cs="Times New Roman"/>
                <w:sz w:val="24"/>
                <w:szCs w:val="24"/>
              </w:rPr>
            </w:pPr>
            <w:r w:rsidRPr="00AB0B30">
              <w:rPr>
                <w:rFonts w:ascii="Times New Roman" w:hAnsi="Times New Roman" w:cs="Times New Roman"/>
                <w:sz w:val="24"/>
                <w:szCs w:val="24"/>
              </w:rPr>
              <w:t>.71 (.456)</w:t>
            </w:r>
          </w:p>
        </w:tc>
      </w:tr>
      <w:tr w:rsidR="008045C1" w:rsidRPr="00AB0B30" w14:paraId="5CAC37E9" w14:textId="77777777" w:rsidTr="0072334A">
        <w:tc>
          <w:tcPr>
            <w:tcW w:w="839" w:type="dxa"/>
          </w:tcPr>
          <w:p w14:paraId="37DC2A94" w14:textId="77777777" w:rsidR="008045C1" w:rsidRPr="00AB0B30" w:rsidRDefault="008045C1" w:rsidP="0072334A">
            <w:pPr>
              <w:autoSpaceDE w:val="0"/>
              <w:autoSpaceDN w:val="0"/>
              <w:adjustRightInd w:val="0"/>
              <w:spacing w:line="360" w:lineRule="auto"/>
              <w:ind w:right="-197"/>
              <w:jc w:val="center"/>
              <w:rPr>
                <w:rFonts w:ascii="Times New Roman" w:hAnsi="Times New Roman" w:cs="Times New Roman"/>
                <w:sz w:val="24"/>
                <w:szCs w:val="24"/>
              </w:rPr>
            </w:pPr>
            <w:r w:rsidRPr="00AB0B30">
              <w:rPr>
                <w:rFonts w:ascii="Times New Roman" w:hAnsi="Times New Roman" w:cs="Times New Roman"/>
                <w:sz w:val="24"/>
                <w:szCs w:val="24"/>
              </w:rPr>
              <w:t>3</w:t>
            </w:r>
          </w:p>
        </w:tc>
        <w:tc>
          <w:tcPr>
            <w:tcW w:w="2138" w:type="dxa"/>
          </w:tcPr>
          <w:p w14:paraId="145A3334" w14:textId="77777777" w:rsidR="008045C1" w:rsidRPr="00AB0B30" w:rsidRDefault="008045C1" w:rsidP="0072334A">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17 (20.5%)</w:t>
            </w:r>
          </w:p>
        </w:tc>
        <w:tc>
          <w:tcPr>
            <w:tcW w:w="1835" w:type="dxa"/>
            <w:gridSpan w:val="2"/>
          </w:tcPr>
          <w:p w14:paraId="636B17A6" w14:textId="77777777" w:rsidR="008045C1" w:rsidRPr="00AB0B30" w:rsidRDefault="008045C1" w:rsidP="0072334A">
            <w:pPr>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.18 (.387)</w:t>
            </w:r>
          </w:p>
        </w:tc>
        <w:tc>
          <w:tcPr>
            <w:tcW w:w="1869" w:type="dxa"/>
            <w:gridSpan w:val="2"/>
          </w:tcPr>
          <w:p w14:paraId="1E771944" w14:textId="77777777" w:rsidR="008045C1" w:rsidRPr="00AB0B30" w:rsidRDefault="008045C1" w:rsidP="0072334A">
            <w:pPr>
              <w:autoSpaceDE w:val="0"/>
              <w:autoSpaceDN w:val="0"/>
              <w:adjustRightInd w:val="0"/>
              <w:spacing w:line="360" w:lineRule="auto"/>
              <w:ind w:right="28"/>
              <w:jc w:val="center"/>
              <w:rPr>
                <w:rFonts w:ascii="Times New Roman" w:hAnsi="Times New Roman" w:cs="Times New Roman"/>
                <w:sz w:val="24"/>
                <w:szCs w:val="24"/>
              </w:rPr>
            </w:pPr>
            <w:r w:rsidRPr="00AB0B30">
              <w:rPr>
                <w:rFonts w:ascii="Times New Roman" w:hAnsi="Times New Roman" w:cs="Times New Roman"/>
                <w:sz w:val="24"/>
                <w:szCs w:val="24"/>
              </w:rPr>
              <w:t>32 (38.6%)</w:t>
            </w:r>
          </w:p>
        </w:tc>
        <w:tc>
          <w:tcPr>
            <w:tcW w:w="1832" w:type="dxa"/>
            <w:gridSpan w:val="2"/>
          </w:tcPr>
          <w:p w14:paraId="5A111700" w14:textId="77777777" w:rsidR="008045C1" w:rsidRPr="00AB0B30" w:rsidRDefault="008045C1" w:rsidP="0072334A">
            <w:pPr>
              <w:adjustRightInd w:val="0"/>
              <w:spacing w:line="360" w:lineRule="auto"/>
              <w:ind w:right="182"/>
              <w:jc w:val="center"/>
              <w:rPr>
                <w:rFonts w:ascii="Times New Roman" w:hAnsi="Times New Roman" w:cs="Times New Roman"/>
                <w:sz w:val="24"/>
                <w:szCs w:val="24"/>
              </w:rPr>
            </w:pPr>
            <w:r w:rsidRPr="00AB0B30">
              <w:rPr>
                <w:rFonts w:ascii="Times New Roman" w:hAnsi="Times New Roman" w:cs="Times New Roman"/>
                <w:sz w:val="24"/>
                <w:szCs w:val="24"/>
              </w:rPr>
              <w:t>.67 (471)</w:t>
            </w:r>
          </w:p>
        </w:tc>
      </w:tr>
      <w:tr w:rsidR="008045C1" w:rsidRPr="00AB0B30" w14:paraId="2198A794" w14:textId="77777777" w:rsidTr="0072334A">
        <w:tc>
          <w:tcPr>
            <w:tcW w:w="839" w:type="dxa"/>
          </w:tcPr>
          <w:p w14:paraId="55E9C879" w14:textId="77777777" w:rsidR="008045C1" w:rsidRPr="00AB0B30" w:rsidRDefault="008045C1" w:rsidP="0072334A">
            <w:pPr>
              <w:autoSpaceDE w:val="0"/>
              <w:autoSpaceDN w:val="0"/>
              <w:adjustRightInd w:val="0"/>
              <w:spacing w:line="360" w:lineRule="auto"/>
              <w:ind w:right="-197"/>
              <w:jc w:val="center"/>
              <w:rPr>
                <w:rFonts w:ascii="Times New Roman" w:hAnsi="Times New Roman" w:cs="Times New Roman"/>
                <w:sz w:val="24"/>
                <w:szCs w:val="24"/>
              </w:rPr>
            </w:pPr>
            <w:r w:rsidRPr="00AB0B30">
              <w:rPr>
                <w:rFonts w:ascii="Times New Roman" w:hAnsi="Times New Roman" w:cs="Times New Roman"/>
                <w:sz w:val="24"/>
                <w:szCs w:val="24"/>
              </w:rPr>
              <w:t>4</w:t>
            </w:r>
          </w:p>
        </w:tc>
        <w:tc>
          <w:tcPr>
            <w:tcW w:w="2138" w:type="dxa"/>
          </w:tcPr>
          <w:p w14:paraId="04BCBA34" w14:textId="77777777" w:rsidR="008045C1" w:rsidRPr="00AB0B30" w:rsidRDefault="008045C1" w:rsidP="0072334A">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8 (9.6%)</w:t>
            </w:r>
          </w:p>
        </w:tc>
        <w:tc>
          <w:tcPr>
            <w:tcW w:w="1835" w:type="dxa"/>
            <w:gridSpan w:val="2"/>
          </w:tcPr>
          <w:p w14:paraId="5740141D" w14:textId="77777777" w:rsidR="008045C1" w:rsidRPr="00AB0B30" w:rsidRDefault="008045C1" w:rsidP="0072334A">
            <w:pPr>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AB0B30">
              <w:rPr>
                <w:rFonts w:ascii="Times New Roman" w:hAnsi="Times New Roman" w:cs="Times New Roman"/>
                <w:sz w:val="24"/>
                <w:szCs w:val="24"/>
              </w:rPr>
              <w:t>82 (.387)</w:t>
            </w:r>
          </w:p>
        </w:tc>
        <w:tc>
          <w:tcPr>
            <w:tcW w:w="1869" w:type="dxa"/>
            <w:gridSpan w:val="2"/>
          </w:tcPr>
          <w:p w14:paraId="5050715A" w14:textId="77777777" w:rsidR="008045C1" w:rsidRPr="00AB0B30" w:rsidRDefault="008045C1" w:rsidP="0072334A">
            <w:pPr>
              <w:autoSpaceDE w:val="0"/>
              <w:autoSpaceDN w:val="0"/>
              <w:adjustRightInd w:val="0"/>
              <w:spacing w:line="360" w:lineRule="auto"/>
              <w:ind w:right="28"/>
              <w:jc w:val="center"/>
              <w:rPr>
                <w:rFonts w:ascii="Times New Roman" w:hAnsi="Times New Roman" w:cs="Times New Roman"/>
                <w:sz w:val="24"/>
                <w:szCs w:val="24"/>
              </w:rPr>
            </w:pPr>
            <w:r w:rsidRPr="00AB0B30">
              <w:rPr>
                <w:rFonts w:ascii="Times New Roman" w:hAnsi="Times New Roman" w:cs="Times New Roman"/>
                <w:sz w:val="24"/>
                <w:szCs w:val="24"/>
              </w:rPr>
              <w:t>29 (34.95%)</w:t>
            </w:r>
          </w:p>
        </w:tc>
        <w:tc>
          <w:tcPr>
            <w:tcW w:w="1832" w:type="dxa"/>
            <w:gridSpan w:val="2"/>
          </w:tcPr>
          <w:p w14:paraId="39197B36" w14:textId="77777777" w:rsidR="008045C1" w:rsidRPr="00AB0B30" w:rsidRDefault="008045C1" w:rsidP="0072334A">
            <w:pPr>
              <w:adjustRightInd w:val="0"/>
              <w:spacing w:line="360" w:lineRule="auto"/>
              <w:ind w:right="182"/>
              <w:jc w:val="center"/>
              <w:rPr>
                <w:rFonts w:ascii="Times New Roman" w:hAnsi="Times New Roman" w:cs="Times New Roman"/>
                <w:sz w:val="24"/>
                <w:szCs w:val="24"/>
              </w:rPr>
            </w:pPr>
            <w:r w:rsidRPr="00AB0B30">
              <w:rPr>
                <w:rFonts w:ascii="Times New Roman" w:hAnsi="Times New Roman" w:cs="Times New Roman"/>
                <w:sz w:val="24"/>
                <w:szCs w:val="24"/>
              </w:rPr>
              <w:t>.83 (</w:t>
            </w:r>
            <w:r>
              <w:rPr>
                <w:rFonts w:ascii="Times New Roman" w:hAnsi="Times New Roman" w:cs="Times New Roman"/>
                <w:sz w:val="24"/>
                <w:szCs w:val="24"/>
              </w:rPr>
              <w:t>.</w:t>
            </w:r>
            <w:r w:rsidRPr="00AB0B30">
              <w:rPr>
                <w:rFonts w:ascii="Times New Roman" w:hAnsi="Times New Roman" w:cs="Times New Roman"/>
                <w:sz w:val="24"/>
                <w:szCs w:val="24"/>
              </w:rPr>
              <w:t>377)</w:t>
            </w:r>
          </w:p>
        </w:tc>
      </w:tr>
    </w:tbl>
    <w:p w14:paraId="285813B7" w14:textId="77D97BE8" w:rsidR="008045C1" w:rsidRPr="009148AC" w:rsidRDefault="009148AC" w:rsidP="004457BB">
      <w:pPr>
        <w:adjustRightInd w:val="0"/>
        <w:spacing w:line="360" w:lineRule="auto"/>
        <w:ind w:right="428"/>
        <w:jc w:val="both"/>
        <w:rPr>
          <w:rFonts w:ascii="Times New Roman" w:hAnsi="Times New Roman" w:cs="Times New Roman"/>
          <w:sz w:val="18"/>
          <w:szCs w:val="18"/>
        </w:rPr>
      </w:pPr>
      <w:r w:rsidRPr="009148AC">
        <w:rPr>
          <w:rFonts w:ascii="Times New Roman" w:hAnsi="Times New Roman" w:cs="Times New Roman"/>
          <w:sz w:val="18"/>
          <w:szCs w:val="18"/>
        </w:rPr>
        <w:t>Fuente. Elaboración propia.</w:t>
      </w:r>
      <w:r w:rsidRPr="009148AC">
        <w:rPr>
          <w:rFonts w:ascii="Times New Roman" w:hAnsi="Times New Roman" w:cs="Times New Roman"/>
          <w:i/>
          <w:iCs/>
          <w:sz w:val="18"/>
          <w:szCs w:val="18"/>
        </w:rPr>
        <w:t xml:space="preserve"> </w:t>
      </w:r>
      <w:r w:rsidR="008045C1" w:rsidRPr="009148AC">
        <w:rPr>
          <w:rFonts w:ascii="Times New Roman" w:hAnsi="Times New Roman" w:cs="Times New Roman"/>
          <w:i/>
          <w:iCs/>
          <w:sz w:val="18"/>
          <w:szCs w:val="18"/>
        </w:rPr>
        <w:t>Nota.</w:t>
      </w:r>
      <w:r w:rsidR="008045C1" w:rsidRPr="009148AC">
        <w:rPr>
          <w:rFonts w:ascii="Times New Roman" w:hAnsi="Times New Roman" w:cs="Times New Roman"/>
          <w:sz w:val="18"/>
          <w:szCs w:val="18"/>
        </w:rPr>
        <w:t xml:space="preserve"> El valor “n” hace referencia al número de participantes que obtuvo esa puntuación para cada ítem en cada una de las dos fases. Las medias de puntuaciones se expresan de 0 a 1.</w:t>
      </w:r>
    </w:p>
    <w:p w14:paraId="2F749BB9" w14:textId="7242A556" w:rsidR="008045C1" w:rsidRDefault="008045C1" w:rsidP="008045C1">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lastRenderedPageBreak/>
        <w:t>En cuanto al</w:t>
      </w:r>
      <w:r w:rsidR="004457BB">
        <w:rPr>
          <w:rFonts w:ascii="Times New Roman" w:hAnsi="Times New Roman" w:cs="Times New Roman"/>
          <w:sz w:val="24"/>
          <w:szCs w:val="24"/>
        </w:rPr>
        <w:t xml:space="preserve"> </w:t>
      </w:r>
      <w:r>
        <w:rPr>
          <w:rFonts w:ascii="Times New Roman" w:hAnsi="Times New Roman" w:cs="Times New Roman"/>
          <w:sz w:val="24"/>
          <w:szCs w:val="24"/>
        </w:rPr>
        <w:t>tipo de respuestas ofrecidas por los participantes, la siguiente tabla (tabla 5) sintetiza el número de respuestas que se han marcado como verdaderas en cada una de las fases (V), así como el número de respuestas que se han marcado como falsas (F), y el número de respuestas para las que se marcó la opción “otro” (O).</w:t>
      </w:r>
    </w:p>
    <w:p w14:paraId="49FE5067" w14:textId="77777777" w:rsidR="008045C1" w:rsidRDefault="008045C1" w:rsidP="00131E74">
      <w:pPr>
        <w:adjustRightInd w:val="0"/>
        <w:spacing w:line="360" w:lineRule="auto"/>
        <w:ind w:right="503"/>
        <w:jc w:val="both"/>
        <w:rPr>
          <w:rFonts w:ascii="Times New Roman" w:hAnsi="Times New Roman" w:cs="Times New Roman"/>
          <w:sz w:val="24"/>
          <w:szCs w:val="24"/>
        </w:rPr>
      </w:pPr>
    </w:p>
    <w:p w14:paraId="58EE0DBA" w14:textId="79123168" w:rsidR="008045C1" w:rsidRPr="008045C1" w:rsidRDefault="008045C1" w:rsidP="00131E74">
      <w:pPr>
        <w:adjustRightInd w:val="0"/>
        <w:spacing w:line="360" w:lineRule="auto"/>
        <w:ind w:right="503"/>
        <w:jc w:val="both"/>
        <w:rPr>
          <w:rFonts w:ascii="Times New Roman" w:hAnsi="Times New Roman" w:cs="Times New Roman"/>
          <w:b/>
          <w:bCs/>
          <w:sz w:val="24"/>
          <w:szCs w:val="24"/>
        </w:rPr>
      </w:pPr>
      <w:r w:rsidRPr="008045C1">
        <w:rPr>
          <w:rFonts w:ascii="Times New Roman" w:hAnsi="Times New Roman" w:cs="Times New Roman"/>
          <w:b/>
          <w:bCs/>
          <w:sz w:val="24"/>
          <w:szCs w:val="24"/>
        </w:rPr>
        <w:t>Tabla 5</w:t>
      </w:r>
    </w:p>
    <w:p w14:paraId="4C4268F3" w14:textId="3971AC5C" w:rsidR="00EC65A3" w:rsidRPr="008045C1" w:rsidRDefault="00EC65A3" w:rsidP="00131E74">
      <w:pPr>
        <w:adjustRightInd w:val="0"/>
        <w:spacing w:line="360" w:lineRule="auto"/>
        <w:ind w:right="503"/>
        <w:jc w:val="both"/>
        <w:rPr>
          <w:rFonts w:ascii="Times New Roman" w:hAnsi="Times New Roman" w:cs="Times New Roman"/>
          <w:i/>
          <w:iCs/>
          <w:sz w:val="24"/>
          <w:szCs w:val="24"/>
        </w:rPr>
      </w:pPr>
      <w:r w:rsidRPr="008045C1">
        <w:rPr>
          <w:rFonts w:ascii="Times New Roman" w:hAnsi="Times New Roman" w:cs="Times New Roman"/>
          <w:i/>
          <w:iCs/>
          <w:sz w:val="24"/>
          <w:szCs w:val="24"/>
        </w:rPr>
        <w:t xml:space="preserve">Frecuencias de </w:t>
      </w:r>
      <w:r w:rsidR="008045C1" w:rsidRPr="008045C1">
        <w:rPr>
          <w:rFonts w:ascii="Times New Roman" w:hAnsi="Times New Roman" w:cs="Times New Roman"/>
          <w:i/>
          <w:iCs/>
          <w:sz w:val="24"/>
          <w:szCs w:val="24"/>
        </w:rPr>
        <w:t>tipo de</w:t>
      </w:r>
      <w:r w:rsidRPr="008045C1">
        <w:rPr>
          <w:rFonts w:ascii="Times New Roman" w:hAnsi="Times New Roman" w:cs="Times New Roman"/>
          <w:i/>
          <w:iCs/>
          <w:sz w:val="24"/>
          <w:szCs w:val="24"/>
        </w:rPr>
        <w:t xml:space="preserve"> respuesta en fase 1 y 2</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1"/>
        <w:gridCol w:w="959"/>
        <w:gridCol w:w="959"/>
        <w:gridCol w:w="959"/>
        <w:gridCol w:w="959"/>
        <w:gridCol w:w="959"/>
        <w:gridCol w:w="959"/>
        <w:gridCol w:w="959"/>
        <w:gridCol w:w="829"/>
      </w:tblGrid>
      <w:tr w:rsidR="00983D97" w:rsidRPr="00AB0B30" w14:paraId="469B3873" w14:textId="77777777" w:rsidTr="008045C1">
        <w:tc>
          <w:tcPr>
            <w:tcW w:w="391" w:type="dxa"/>
            <w:vMerge w:val="restart"/>
            <w:vAlign w:val="center"/>
          </w:tcPr>
          <w:p w14:paraId="2AC11004" w14:textId="77777777" w:rsidR="00EC65A3" w:rsidRPr="00AB0B30" w:rsidRDefault="00EC65A3" w:rsidP="00983D97">
            <w:pPr>
              <w:autoSpaceDE w:val="0"/>
              <w:autoSpaceDN w:val="0"/>
              <w:adjustRightInd w:val="0"/>
              <w:spacing w:line="360" w:lineRule="auto"/>
              <w:ind w:right="32"/>
              <w:rPr>
                <w:rFonts w:ascii="Times New Roman" w:hAnsi="Times New Roman" w:cs="Times New Roman"/>
                <w:sz w:val="24"/>
                <w:szCs w:val="24"/>
              </w:rPr>
            </w:pPr>
          </w:p>
        </w:tc>
        <w:tc>
          <w:tcPr>
            <w:tcW w:w="1918" w:type="dxa"/>
            <w:gridSpan w:val="2"/>
            <w:vAlign w:val="center"/>
          </w:tcPr>
          <w:p w14:paraId="7408B8BD" w14:textId="2642D391" w:rsidR="00EC65A3" w:rsidRPr="00AB0B30" w:rsidRDefault="008045C1" w:rsidP="008045C1">
            <w:pPr>
              <w:autoSpaceDE w:val="0"/>
              <w:autoSpaceDN w:val="0"/>
              <w:adjustRightInd w:val="0"/>
              <w:spacing w:line="360" w:lineRule="auto"/>
              <w:jc w:val="center"/>
              <w:rPr>
                <w:rFonts w:ascii="Times New Roman" w:hAnsi="Times New Roman" w:cs="Times New Roman"/>
                <w:sz w:val="24"/>
                <w:szCs w:val="24"/>
              </w:rPr>
            </w:pPr>
            <w:r w:rsidRPr="00AB0B30">
              <w:rPr>
                <w:rFonts w:ascii="Times New Roman" w:hAnsi="Times New Roman" w:cs="Times New Roman"/>
                <w:sz w:val="24"/>
                <w:szCs w:val="24"/>
              </w:rPr>
              <w:t>Ítem</w:t>
            </w:r>
            <w:r w:rsidR="00EC65A3" w:rsidRPr="00AB0B30">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AB0B30">
              <w:rPr>
                <w:rFonts w:ascii="Times New Roman" w:hAnsi="Times New Roman" w:cs="Times New Roman"/>
                <w:i/>
                <w:iCs/>
                <w:sz w:val="24"/>
                <w:szCs w:val="24"/>
              </w:rPr>
              <w:t>n</w:t>
            </w:r>
            <w:r>
              <w:rPr>
                <w:rFonts w:ascii="Times New Roman" w:hAnsi="Times New Roman" w:cs="Times New Roman"/>
                <w:sz w:val="24"/>
                <w:szCs w:val="24"/>
              </w:rPr>
              <w:t>)</w:t>
            </w:r>
          </w:p>
        </w:tc>
        <w:tc>
          <w:tcPr>
            <w:tcW w:w="1918" w:type="dxa"/>
            <w:gridSpan w:val="2"/>
            <w:vAlign w:val="center"/>
          </w:tcPr>
          <w:p w14:paraId="6F3B0460" w14:textId="63CAA0F0" w:rsidR="00EC65A3" w:rsidRPr="00AB0B30" w:rsidRDefault="008045C1" w:rsidP="008045C1">
            <w:pPr>
              <w:autoSpaceDE w:val="0"/>
              <w:autoSpaceDN w:val="0"/>
              <w:adjustRightInd w:val="0"/>
              <w:spacing w:line="360" w:lineRule="auto"/>
              <w:ind w:right="19"/>
              <w:jc w:val="center"/>
              <w:rPr>
                <w:rFonts w:ascii="Times New Roman" w:hAnsi="Times New Roman" w:cs="Times New Roman"/>
                <w:sz w:val="24"/>
                <w:szCs w:val="24"/>
              </w:rPr>
            </w:pPr>
            <w:r w:rsidRPr="00AB0B30">
              <w:rPr>
                <w:rFonts w:ascii="Times New Roman" w:hAnsi="Times New Roman" w:cs="Times New Roman"/>
                <w:sz w:val="24"/>
                <w:szCs w:val="24"/>
              </w:rPr>
              <w:t>Ítem</w:t>
            </w:r>
            <w:r w:rsidR="00EC65A3" w:rsidRPr="00AB0B30">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AB0B30">
              <w:rPr>
                <w:rFonts w:ascii="Times New Roman" w:hAnsi="Times New Roman" w:cs="Times New Roman"/>
                <w:i/>
                <w:iCs/>
                <w:sz w:val="24"/>
                <w:szCs w:val="24"/>
              </w:rPr>
              <w:t>n</w:t>
            </w:r>
            <w:r>
              <w:rPr>
                <w:rFonts w:ascii="Times New Roman" w:hAnsi="Times New Roman" w:cs="Times New Roman"/>
                <w:sz w:val="24"/>
                <w:szCs w:val="24"/>
              </w:rPr>
              <w:t>)</w:t>
            </w:r>
          </w:p>
        </w:tc>
        <w:tc>
          <w:tcPr>
            <w:tcW w:w="1918" w:type="dxa"/>
            <w:gridSpan w:val="2"/>
            <w:vAlign w:val="center"/>
          </w:tcPr>
          <w:p w14:paraId="66529F5B" w14:textId="0E1B5ECE" w:rsidR="00EC65A3" w:rsidRPr="00AB0B30" w:rsidRDefault="008045C1" w:rsidP="008045C1">
            <w:pPr>
              <w:autoSpaceDE w:val="0"/>
              <w:autoSpaceDN w:val="0"/>
              <w:adjustRightInd w:val="0"/>
              <w:spacing w:line="360" w:lineRule="auto"/>
              <w:ind w:right="35"/>
              <w:jc w:val="center"/>
              <w:rPr>
                <w:rFonts w:ascii="Times New Roman" w:hAnsi="Times New Roman" w:cs="Times New Roman"/>
                <w:sz w:val="24"/>
                <w:szCs w:val="24"/>
              </w:rPr>
            </w:pPr>
            <w:r w:rsidRPr="00AB0B30">
              <w:rPr>
                <w:rFonts w:ascii="Times New Roman" w:hAnsi="Times New Roman" w:cs="Times New Roman"/>
                <w:sz w:val="24"/>
                <w:szCs w:val="24"/>
              </w:rPr>
              <w:t>Ítem</w:t>
            </w:r>
            <w:r w:rsidR="00EC65A3" w:rsidRPr="00AB0B30">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AB0B30">
              <w:rPr>
                <w:rFonts w:ascii="Times New Roman" w:hAnsi="Times New Roman" w:cs="Times New Roman"/>
                <w:i/>
                <w:iCs/>
                <w:sz w:val="24"/>
                <w:szCs w:val="24"/>
              </w:rPr>
              <w:t>n</w:t>
            </w:r>
            <w:r>
              <w:rPr>
                <w:rFonts w:ascii="Times New Roman" w:hAnsi="Times New Roman" w:cs="Times New Roman"/>
                <w:sz w:val="24"/>
                <w:szCs w:val="24"/>
              </w:rPr>
              <w:t>)</w:t>
            </w:r>
          </w:p>
        </w:tc>
        <w:tc>
          <w:tcPr>
            <w:tcW w:w="1788" w:type="dxa"/>
            <w:gridSpan w:val="2"/>
            <w:vAlign w:val="center"/>
          </w:tcPr>
          <w:p w14:paraId="5B86348F" w14:textId="59A43BF1" w:rsidR="00EC65A3" w:rsidRPr="00AB0B30" w:rsidRDefault="008045C1" w:rsidP="008045C1">
            <w:pPr>
              <w:autoSpaceDE w:val="0"/>
              <w:autoSpaceDN w:val="0"/>
              <w:adjustRightInd w:val="0"/>
              <w:spacing w:line="360" w:lineRule="auto"/>
              <w:ind w:right="27"/>
              <w:jc w:val="center"/>
              <w:rPr>
                <w:rFonts w:ascii="Times New Roman" w:hAnsi="Times New Roman" w:cs="Times New Roman"/>
                <w:sz w:val="24"/>
                <w:szCs w:val="24"/>
              </w:rPr>
            </w:pPr>
            <w:r w:rsidRPr="00AB0B30">
              <w:rPr>
                <w:rFonts w:ascii="Times New Roman" w:hAnsi="Times New Roman" w:cs="Times New Roman"/>
                <w:sz w:val="24"/>
                <w:szCs w:val="24"/>
              </w:rPr>
              <w:t>Ítem</w:t>
            </w:r>
            <w:r w:rsidR="00EC65A3" w:rsidRPr="00AB0B3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AB0B30">
              <w:rPr>
                <w:rFonts w:ascii="Times New Roman" w:hAnsi="Times New Roman" w:cs="Times New Roman"/>
                <w:i/>
                <w:iCs/>
                <w:sz w:val="24"/>
                <w:szCs w:val="24"/>
              </w:rPr>
              <w:t>n</w:t>
            </w:r>
            <w:r>
              <w:rPr>
                <w:rFonts w:ascii="Times New Roman" w:hAnsi="Times New Roman" w:cs="Times New Roman"/>
                <w:sz w:val="24"/>
                <w:szCs w:val="24"/>
              </w:rPr>
              <w:t>)</w:t>
            </w:r>
          </w:p>
        </w:tc>
      </w:tr>
      <w:tr w:rsidR="00983D97" w:rsidRPr="00AB0B30" w14:paraId="63AEC0B9" w14:textId="77777777" w:rsidTr="008045C1">
        <w:tc>
          <w:tcPr>
            <w:tcW w:w="391" w:type="dxa"/>
            <w:vMerge/>
            <w:vAlign w:val="center"/>
          </w:tcPr>
          <w:p w14:paraId="4BD18033" w14:textId="77777777" w:rsidR="00EC65A3" w:rsidRPr="00AB0B30" w:rsidRDefault="00EC65A3" w:rsidP="00131E74">
            <w:pPr>
              <w:autoSpaceDE w:val="0"/>
              <w:autoSpaceDN w:val="0"/>
              <w:adjustRightInd w:val="0"/>
              <w:spacing w:line="360" w:lineRule="auto"/>
              <w:ind w:right="503"/>
              <w:rPr>
                <w:rFonts w:ascii="Times New Roman" w:hAnsi="Times New Roman" w:cs="Times New Roman"/>
                <w:sz w:val="24"/>
                <w:szCs w:val="24"/>
              </w:rPr>
            </w:pPr>
          </w:p>
        </w:tc>
        <w:tc>
          <w:tcPr>
            <w:tcW w:w="959" w:type="dxa"/>
            <w:vAlign w:val="center"/>
          </w:tcPr>
          <w:p w14:paraId="3F2FF7FF" w14:textId="77777777" w:rsidR="00EC65A3" w:rsidRPr="00AB0B30" w:rsidRDefault="00EC65A3" w:rsidP="008045C1">
            <w:pPr>
              <w:autoSpaceDE w:val="0"/>
              <w:autoSpaceDN w:val="0"/>
              <w:adjustRightInd w:val="0"/>
              <w:spacing w:line="360" w:lineRule="auto"/>
              <w:ind w:right="-115"/>
              <w:jc w:val="center"/>
              <w:rPr>
                <w:rFonts w:ascii="Times New Roman" w:hAnsi="Times New Roman" w:cs="Times New Roman"/>
                <w:sz w:val="24"/>
                <w:szCs w:val="24"/>
              </w:rPr>
            </w:pPr>
            <w:r w:rsidRPr="00AB0B30">
              <w:rPr>
                <w:rFonts w:ascii="Times New Roman" w:hAnsi="Times New Roman" w:cs="Times New Roman"/>
                <w:sz w:val="24"/>
                <w:szCs w:val="24"/>
              </w:rPr>
              <w:t>Fase 1</w:t>
            </w:r>
          </w:p>
        </w:tc>
        <w:tc>
          <w:tcPr>
            <w:tcW w:w="959" w:type="dxa"/>
            <w:vAlign w:val="center"/>
          </w:tcPr>
          <w:p w14:paraId="2E49D8D0" w14:textId="77777777" w:rsidR="00EC65A3" w:rsidRPr="00AB0B30" w:rsidRDefault="00EC65A3" w:rsidP="008045C1">
            <w:pPr>
              <w:autoSpaceDE w:val="0"/>
              <w:autoSpaceDN w:val="0"/>
              <w:adjustRightInd w:val="0"/>
              <w:spacing w:line="360" w:lineRule="auto"/>
              <w:ind w:right="-101"/>
              <w:jc w:val="center"/>
              <w:rPr>
                <w:rFonts w:ascii="Times New Roman" w:hAnsi="Times New Roman" w:cs="Times New Roman"/>
                <w:sz w:val="24"/>
                <w:szCs w:val="24"/>
              </w:rPr>
            </w:pPr>
            <w:r w:rsidRPr="00AB0B30">
              <w:rPr>
                <w:rFonts w:ascii="Times New Roman" w:hAnsi="Times New Roman" w:cs="Times New Roman"/>
                <w:sz w:val="24"/>
                <w:szCs w:val="24"/>
              </w:rPr>
              <w:t>Fase 2</w:t>
            </w:r>
          </w:p>
        </w:tc>
        <w:tc>
          <w:tcPr>
            <w:tcW w:w="959" w:type="dxa"/>
            <w:vAlign w:val="center"/>
          </w:tcPr>
          <w:p w14:paraId="620F81F8" w14:textId="77777777" w:rsidR="00EC65A3" w:rsidRPr="00AB0B30" w:rsidRDefault="00EC65A3" w:rsidP="008045C1">
            <w:pPr>
              <w:autoSpaceDE w:val="0"/>
              <w:autoSpaceDN w:val="0"/>
              <w:adjustRightInd w:val="0"/>
              <w:spacing w:line="360" w:lineRule="auto"/>
              <w:ind w:right="-86"/>
              <w:jc w:val="center"/>
              <w:rPr>
                <w:rFonts w:ascii="Times New Roman" w:hAnsi="Times New Roman" w:cs="Times New Roman"/>
                <w:sz w:val="24"/>
                <w:szCs w:val="24"/>
              </w:rPr>
            </w:pPr>
            <w:r w:rsidRPr="00AB0B30">
              <w:rPr>
                <w:rFonts w:ascii="Times New Roman" w:hAnsi="Times New Roman" w:cs="Times New Roman"/>
                <w:sz w:val="24"/>
                <w:szCs w:val="24"/>
              </w:rPr>
              <w:t>Fase 1</w:t>
            </w:r>
          </w:p>
        </w:tc>
        <w:tc>
          <w:tcPr>
            <w:tcW w:w="959" w:type="dxa"/>
            <w:vAlign w:val="center"/>
          </w:tcPr>
          <w:p w14:paraId="07FA0234"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Fase 2</w:t>
            </w:r>
          </w:p>
        </w:tc>
        <w:tc>
          <w:tcPr>
            <w:tcW w:w="959" w:type="dxa"/>
            <w:vAlign w:val="center"/>
          </w:tcPr>
          <w:p w14:paraId="1D334914" w14:textId="77777777" w:rsidR="00EC65A3" w:rsidRPr="00AB0B30" w:rsidRDefault="00EC65A3" w:rsidP="008045C1">
            <w:pPr>
              <w:autoSpaceDE w:val="0"/>
              <w:autoSpaceDN w:val="0"/>
              <w:adjustRightInd w:val="0"/>
              <w:spacing w:line="360" w:lineRule="auto"/>
              <w:ind w:right="-45"/>
              <w:jc w:val="center"/>
              <w:rPr>
                <w:rFonts w:ascii="Times New Roman" w:hAnsi="Times New Roman" w:cs="Times New Roman"/>
                <w:sz w:val="24"/>
                <w:szCs w:val="24"/>
              </w:rPr>
            </w:pPr>
            <w:r w:rsidRPr="00AB0B30">
              <w:rPr>
                <w:rFonts w:ascii="Times New Roman" w:hAnsi="Times New Roman" w:cs="Times New Roman"/>
                <w:sz w:val="24"/>
                <w:szCs w:val="24"/>
              </w:rPr>
              <w:t>Fase 1</w:t>
            </w:r>
          </w:p>
        </w:tc>
        <w:tc>
          <w:tcPr>
            <w:tcW w:w="959" w:type="dxa"/>
            <w:vAlign w:val="center"/>
          </w:tcPr>
          <w:p w14:paraId="538742FB" w14:textId="77777777" w:rsidR="00EC65A3" w:rsidRPr="00AB0B30" w:rsidRDefault="00EC65A3" w:rsidP="008045C1">
            <w:pPr>
              <w:autoSpaceDE w:val="0"/>
              <w:autoSpaceDN w:val="0"/>
              <w:adjustRightInd w:val="0"/>
              <w:spacing w:line="360" w:lineRule="auto"/>
              <w:ind w:right="-31"/>
              <w:jc w:val="center"/>
              <w:rPr>
                <w:rFonts w:ascii="Times New Roman" w:hAnsi="Times New Roman" w:cs="Times New Roman"/>
                <w:sz w:val="24"/>
                <w:szCs w:val="24"/>
              </w:rPr>
            </w:pPr>
            <w:r w:rsidRPr="00AB0B30">
              <w:rPr>
                <w:rFonts w:ascii="Times New Roman" w:hAnsi="Times New Roman" w:cs="Times New Roman"/>
                <w:sz w:val="24"/>
                <w:szCs w:val="24"/>
              </w:rPr>
              <w:t>Fase 2</w:t>
            </w:r>
          </w:p>
        </w:tc>
        <w:tc>
          <w:tcPr>
            <w:tcW w:w="959" w:type="dxa"/>
            <w:vAlign w:val="center"/>
          </w:tcPr>
          <w:p w14:paraId="0721724D" w14:textId="77777777" w:rsidR="00EC65A3" w:rsidRPr="00AB0B30" w:rsidRDefault="00EC65A3" w:rsidP="008045C1">
            <w:pPr>
              <w:autoSpaceDE w:val="0"/>
              <w:autoSpaceDN w:val="0"/>
              <w:adjustRightInd w:val="0"/>
              <w:spacing w:line="360" w:lineRule="auto"/>
              <w:ind w:right="-4"/>
              <w:jc w:val="center"/>
              <w:rPr>
                <w:rFonts w:ascii="Times New Roman" w:hAnsi="Times New Roman" w:cs="Times New Roman"/>
                <w:sz w:val="24"/>
                <w:szCs w:val="24"/>
              </w:rPr>
            </w:pPr>
            <w:r w:rsidRPr="00AB0B30">
              <w:rPr>
                <w:rFonts w:ascii="Times New Roman" w:hAnsi="Times New Roman" w:cs="Times New Roman"/>
                <w:sz w:val="24"/>
                <w:szCs w:val="24"/>
              </w:rPr>
              <w:t>Fase 1</w:t>
            </w:r>
          </w:p>
        </w:tc>
        <w:tc>
          <w:tcPr>
            <w:tcW w:w="829" w:type="dxa"/>
            <w:vAlign w:val="center"/>
          </w:tcPr>
          <w:p w14:paraId="292AA2A8" w14:textId="77777777" w:rsidR="00EC65A3" w:rsidRPr="00AB0B30" w:rsidRDefault="00EC65A3" w:rsidP="008045C1">
            <w:pPr>
              <w:autoSpaceDE w:val="0"/>
              <w:autoSpaceDN w:val="0"/>
              <w:adjustRightInd w:val="0"/>
              <w:spacing w:line="360" w:lineRule="auto"/>
              <w:ind w:right="-211"/>
              <w:jc w:val="left"/>
              <w:rPr>
                <w:rFonts w:ascii="Times New Roman" w:hAnsi="Times New Roman" w:cs="Times New Roman"/>
                <w:sz w:val="24"/>
                <w:szCs w:val="24"/>
              </w:rPr>
            </w:pPr>
            <w:r w:rsidRPr="00AB0B30">
              <w:rPr>
                <w:rFonts w:ascii="Times New Roman" w:hAnsi="Times New Roman" w:cs="Times New Roman"/>
                <w:sz w:val="24"/>
                <w:szCs w:val="24"/>
              </w:rPr>
              <w:t>Fase 2</w:t>
            </w:r>
          </w:p>
        </w:tc>
      </w:tr>
      <w:tr w:rsidR="00983D97" w:rsidRPr="00AB0B30" w14:paraId="7B2D0BAA" w14:textId="77777777" w:rsidTr="008045C1">
        <w:tc>
          <w:tcPr>
            <w:tcW w:w="391" w:type="dxa"/>
            <w:vAlign w:val="center"/>
          </w:tcPr>
          <w:p w14:paraId="4224742A" w14:textId="1BC93997" w:rsidR="00EC65A3" w:rsidRPr="00AB0B30" w:rsidRDefault="008045C1" w:rsidP="008045C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959" w:type="dxa"/>
            <w:vAlign w:val="center"/>
          </w:tcPr>
          <w:p w14:paraId="0B894BDF"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66</w:t>
            </w:r>
          </w:p>
        </w:tc>
        <w:tc>
          <w:tcPr>
            <w:tcW w:w="959" w:type="dxa"/>
            <w:vAlign w:val="center"/>
          </w:tcPr>
          <w:p w14:paraId="2D3070F8"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66</w:t>
            </w:r>
          </w:p>
        </w:tc>
        <w:tc>
          <w:tcPr>
            <w:tcW w:w="959" w:type="dxa"/>
            <w:vAlign w:val="center"/>
          </w:tcPr>
          <w:p w14:paraId="366AB475" w14:textId="77777777" w:rsidR="00EC65A3" w:rsidRPr="00AB0B30" w:rsidRDefault="00EC65A3" w:rsidP="008045C1">
            <w:pPr>
              <w:autoSpaceDE w:val="0"/>
              <w:autoSpaceDN w:val="0"/>
              <w:adjustRightInd w:val="0"/>
              <w:spacing w:line="360" w:lineRule="auto"/>
              <w:ind w:right="-86"/>
              <w:jc w:val="center"/>
              <w:rPr>
                <w:rFonts w:ascii="Times New Roman" w:hAnsi="Times New Roman" w:cs="Times New Roman"/>
                <w:sz w:val="24"/>
                <w:szCs w:val="24"/>
              </w:rPr>
            </w:pPr>
            <w:r w:rsidRPr="00AB0B30">
              <w:rPr>
                <w:rFonts w:ascii="Times New Roman" w:hAnsi="Times New Roman" w:cs="Times New Roman"/>
                <w:sz w:val="24"/>
                <w:szCs w:val="24"/>
              </w:rPr>
              <w:t>57</w:t>
            </w:r>
          </w:p>
        </w:tc>
        <w:tc>
          <w:tcPr>
            <w:tcW w:w="959" w:type="dxa"/>
            <w:vAlign w:val="center"/>
          </w:tcPr>
          <w:p w14:paraId="3699C897"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r w:rsidRPr="00AB0B30">
              <w:rPr>
                <w:rFonts w:ascii="Times New Roman" w:hAnsi="Times New Roman" w:cs="Times New Roman"/>
                <w:sz w:val="24"/>
                <w:szCs w:val="24"/>
              </w:rPr>
              <w:t>65</w:t>
            </w:r>
          </w:p>
        </w:tc>
        <w:tc>
          <w:tcPr>
            <w:tcW w:w="959" w:type="dxa"/>
            <w:vAlign w:val="center"/>
          </w:tcPr>
          <w:p w14:paraId="44B12BC3"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48</w:t>
            </w:r>
          </w:p>
        </w:tc>
        <w:tc>
          <w:tcPr>
            <w:tcW w:w="959" w:type="dxa"/>
            <w:vAlign w:val="center"/>
          </w:tcPr>
          <w:p w14:paraId="5BE8A8B0" w14:textId="77777777" w:rsidR="00EC65A3" w:rsidRPr="00AB0B30" w:rsidRDefault="00EC65A3" w:rsidP="008045C1">
            <w:pPr>
              <w:autoSpaceDE w:val="0"/>
              <w:autoSpaceDN w:val="0"/>
              <w:adjustRightInd w:val="0"/>
              <w:spacing w:line="360" w:lineRule="auto"/>
              <w:ind w:right="-72"/>
              <w:jc w:val="center"/>
              <w:rPr>
                <w:rFonts w:ascii="Times New Roman" w:hAnsi="Times New Roman" w:cs="Times New Roman"/>
                <w:sz w:val="24"/>
                <w:szCs w:val="24"/>
              </w:rPr>
            </w:pPr>
            <w:r w:rsidRPr="00AB0B30">
              <w:rPr>
                <w:rFonts w:ascii="Times New Roman" w:hAnsi="Times New Roman" w:cs="Times New Roman"/>
                <w:sz w:val="24"/>
                <w:szCs w:val="24"/>
              </w:rPr>
              <w:t>55</w:t>
            </w:r>
          </w:p>
        </w:tc>
        <w:tc>
          <w:tcPr>
            <w:tcW w:w="959" w:type="dxa"/>
            <w:vAlign w:val="center"/>
          </w:tcPr>
          <w:p w14:paraId="079C4168"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r w:rsidRPr="00AB0B30">
              <w:rPr>
                <w:rFonts w:ascii="Times New Roman" w:hAnsi="Times New Roman" w:cs="Times New Roman"/>
                <w:sz w:val="24"/>
                <w:szCs w:val="24"/>
              </w:rPr>
              <w:t>15</w:t>
            </w:r>
          </w:p>
        </w:tc>
        <w:tc>
          <w:tcPr>
            <w:tcW w:w="829" w:type="dxa"/>
            <w:vAlign w:val="center"/>
          </w:tcPr>
          <w:p w14:paraId="1085E19D" w14:textId="77777777" w:rsidR="00EC65A3" w:rsidRPr="00AB0B30" w:rsidRDefault="00EC65A3" w:rsidP="008045C1">
            <w:pPr>
              <w:tabs>
                <w:tab w:val="left" w:pos="299"/>
              </w:tabs>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47</w:t>
            </w:r>
          </w:p>
        </w:tc>
      </w:tr>
      <w:tr w:rsidR="00983D97" w:rsidRPr="00AB0B30" w14:paraId="5CBE562D" w14:textId="77777777" w:rsidTr="008045C1">
        <w:tc>
          <w:tcPr>
            <w:tcW w:w="391" w:type="dxa"/>
            <w:vAlign w:val="center"/>
          </w:tcPr>
          <w:p w14:paraId="0A256B7A" w14:textId="1D45EA5F" w:rsidR="00EC65A3" w:rsidRPr="00AB0B30" w:rsidRDefault="008045C1" w:rsidP="008045C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59" w:type="dxa"/>
            <w:vAlign w:val="center"/>
          </w:tcPr>
          <w:p w14:paraId="5898DE64"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4</w:t>
            </w:r>
          </w:p>
        </w:tc>
        <w:tc>
          <w:tcPr>
            <w:tcW w:w="959" w:type="dxa"/>
            <w:vAlign w:val="center"/>
          </w:tcPr>
          <w:p w14:paraId="7B988F92"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17</w:t>
            </w:r>
          </w:p>
        </w:tc>
        <w:tc>
          <w:tcPr>
            <w:tcW w:w="959" w:type="dxa"/>
            <w:vAlign w:val="center"/>
          </w:tcPr>
          <w:p w14:paraId="26C8CDCD" w14:textId="77777777" w:rsidR="00EC65A3" w:rsidRPr="00AB0B30" w:rsidRDefault="00EC65A3" w:rsidP="008045C1">
            <w:pPr>
              <w:autoSpaceDE w:val="0"/>
              <w:autoSpaceDN w:val="0"/>
              <w:adjustRightInd w:val="0"/>
              <w:spacing w:line="360" w:lineRule="auto"/>
              <w:ind w:right="-86"/>
              <w:jc w:val="center"/>
              <w:rPr>
                <w:rFonts w:ascii="Times New Roman" w:hAnsi="Times New Roman" w:cs="Times New Roman"/>
                <w:sz w:val="24"/>
                <w:szCs w:val="24"/>
              </w:rPr>
            </w:pPr>
            <w:r w:rsidRPr="00AB0B30">
              <w:rPr>
                <w:rFonts w:ascii="Times New Roman" w:hAnsi="Times New Roman" w:cs="Times New Roman"/>
                <w:sz w:val="24"/>
                <w:szCs w:val="24"/>
              </w:rPr>
              <w:t>4</w:t>
            </w:r>
          </w:p>
        </w:tc>
        <w:tc>
          <w:tcPr>
            <w:tcW w:w="959" w:type="dxa"/>
            <w:vAlign w:val="center"/>
          </w:tcPr>
          <w:p w14:paraId="008BEB65"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r w:rsidRPr="00AB0B30">
              <w:rPr>
                <w:rFonts w:ascii="Times New Roman" w:hAnsi="Times New Roman" w:cs="Times New Roman"/>
                <w:sz w:val="24"/>
                <w:szCs w:val="24"/>
              </w:rPr>
              <w:t>18</w:t>
            </w:r>
          </w:p>
        </w:tc>
        <w:tc>
          <w:tcPr>
            <w:tcW w:w="959" w:type="dxa"/>
            <w:vAlign w:val="center"/>
          </w:tcPr>
          <w:p w14:paraId="12D244D5"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5</w:t>
            </w:r>
          </w:p>
        </w:tc>
        <w:tc>
          <w:tcPr>
            <w:tcW w:w="959" w:type="dxa"/>
            <w:vAlign w:val="center"/>
          </w:tcPr>
          <w:p w14:paraId="27A74944" w14:textId="77777777" w:rsidR="00EC65A3" w:rsidRPr="00AB0B30" w:rsidRDefault="00EC65A3" w:rsidP="008045C1">
            <w:pPr>
              <w:autoSpaceDE w:val="0"/>
              <w:autoSpaceDN w:val="0"/>
              <w:adjustRightInd w:val="0"/>
              <w:spacing w:line="360" w:lineRule="auto"/>
              <w:ind w:right="-72"/>
              <w:jc w:val="center"/>
              <w:rPr>
                <w:rFonts w:ascii="Times New Roman" w:hAnsi="Times New Roman" w:cs="Times New Roman"/>
                <w:sz w:val="24"/>
                <w:szCs w:val="24"/>
              </w:rPr>
            </w:pPr>
            <w:r w:rsidRPr="00AB0B30">
              <w:rPr>
                <w:rFonts w:ascii="Times New Roman" w:hAnsi="Times New Roman" w:cs="Times New Roman"/>
                <w:sz w:val="24"/>
                <w:szCs w:val="24"/>
              </w:rPr>
              <w:t>28</w:t>
            </w:r>
          </w:p>
        </w:tc>
        <w:tc>
          <w:tcPr>
            <w:tcW w:w="959" w:type="dxa"/>
            <w:vAlign w:val="center"/>
          </w:tcPr>
          <w:p w14:paraId="57B28949"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r w:rsidRPr="00AB0B30">
              <w:rPr>
                <w:rFonts w:ascii="Times New Roman" w:hAnsi="Times New Roman" w:cs="Times New Roman"/>
                <w:sz w:val="24"/>
                <w:szCs w:val="24"/>
              </w:rPr>
              <w:t>10</w:t>
            </w:r>
          </w:p>
        </w:tc>
        <w:tc>
          <w:tcPr>
            <w:tcW w:w="829" w:type="dxa"/>
            <w:vAlign w:val="center"/>
          </w:tcPr>
          <w:p w14:paraId="774993F7" w14:textId="77777777" w:rsidR="00EC65A3" w:rsidRPr="00AB0B30" w:rsidRDefault="00EC65A3" w:rsidP="008045C1">
            <w:pPr>
              <w:tabs>
                <w:tab w:val="left" w:pos="299"/>
              </w:tabs>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36</w:t>
            </w:r>
          </w:p>
        </w:tc>
      </w:tr>
      <w:tr w:rsidR="00983D97" w:rsidRPr="00AB0B30" w14:paraId="5A4E4E1D" w14:textId="77777777" w:rsidTr="008045C1">
        <w:tc>
          <w:tcPr>
            <w:tcW w:w="391" w:type="dxa"/>
            <w:vAlign w:val="center"/>
          </w:tcPr>
          <w:p w14:paraId="0CFCE879" w14:textId="568383B8" w:rsidR="00EC65A3" w:rsidRPr="00AB0B30" w:rsidRDefault="00983D97" w:rsidP="008045C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59" w:type="dxa"/>
            <w:vAlign w:val="center"/>
          </w:tcPr>
          <w:p w14:paraId="5D6F218D"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13</w:t>
            </w:r>
          </w:p>
        </w:tc>
        <w:tc>
          <w:tcPr>
            <w:tcW w:w="959" w:type="dxa"/>
            <w:vAlign w:val="center"/>
          </w:tcPr>
          <w:p w14:paraId="0B6715E3" w14:textId="77777777" w:rsidR="00EC65A3" w:rsidRPr="00AB0B30" w:rsidRDefault="00EC65A3" w:rsidP="008045C1">
            <w:pPr>
              <w:autoSpaceDE w:val="0"/>
              <w:autoSpaceDN w:val="0"/>
              <w:adjustRightInd w:val="0"/>
              <w:spacing w:line="360" w:lineRule="auto"/>
              <w:ind w:right="503"/>
              <w:jc w:val="center"/>
              <w:rPr>
                <w:rFonts w:ascii="Times New Roman" w:hAnsi="Times New Roman" w:cs="Times New Roman"/>
                <w:sz w:val="24"/>
                <w:szCs w:val="24"/>
              </w:rPr>
            </w:pPr>
          </w:p>
        </w:tc>
        <w:tc>
          <w:tcPr>
            <w:tcW w:w="959" w:type="dxa"/>
            <w:vAlign w:val="center"/>
          </w:tcPr>
          <w:p w14:paraId="0CBF5C04" w14:textId="77777777" w:rsidR="00EC65A3" w:rsidRPr="00AB0B30" w:rsidRDefault="00EC65A3" w:rsidP="008045C1">
            <w:pPr>
              <w:autoSpaceDE w:val="0"/>
              <w:autoSpaceDN w:val="0"/>
              <w:adjustRightInd w:val="0"/>
              <w:spacing w:line="360" w:lineRule="auto"/>
              <w:ind w:right="-86"/>
              <w:jc w:val="center"/>
              <w:rPr>
                <w:rFonts w:ascii="Times New Roman" w:hAnsi="Times New Roman" w:cs="Times New Roman"/>
                <w:sz w:val="24"/>
                <w:szCs w:val="24"/>
              </w:rPr>
            </w:pPr>
            <w:r w:rsidRPr="00AB0B30">
              <w:rPr>
                <w:rFonts w:ascii="Times New Roman" w:hAnsi="Times New Roman" w:cs="Times New Roman"/>
                <w:sz w:val="24"/>
                <w:szCs w:val="24"/>
              </w:rPr>
              <w:t>22</w:t>
            </w:r>
          </w:p>
        </w:tc>
        <w:tc>
          <w:tcPr>
            <w:tcW w:w="959" w:type="dxa"/>
            <w:vAlign w:val="center"/>
          </w:tcPr>
          <w:p w14:paraId="2439C1EC"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p>
        </w:tc>
        <w:tc>
          <w:tcPr>
            <w:tcW w:w="959" w:type="dxa"/>
            <w:vAlign w:val="center"/>
          </w:tcPr>
          <w:p w14:paraId="56D1449D" w14:textId="77777777" w:rsidR="00EC65A3" w:rsidRPr="00AB0B30" w:rsidRDefault="00EC65A3" w:rsidP="008045C1">
            <w:pPr>
              <w:autoSpaceDE w:val="0"/>
              <w:autoSpaceDN w:val="0"/>
              <w:adjustRightInd w:val="0"/>
              <w:spacing w:line="360" w:lineRule="auto"/>
              <w:ind w:right="-73"/>
              <w:jc w:val="center"/>
              <w:rPr>
                <w:rFonts w:ascii="Times New Roman" w:hAnsi="Times New Roman" w:cs="Times New Roman"/>
                <w:sz w:val="24"/>
                <w:szCs w:val="24"/>
              </w:rPr>
            </w:pPr>
            <w:r w:rsidRPr="00AB0B30">
              <w:rPr>
                <w:rFonts w:ascii="Times New Roman" w:hAnsi="Times New Roman" w:cs="Times New Roman"/>
                <w:sz w:val="24"/>
                <w:szCs w:val="24"/>
              </w:rPr>
              <w:t>30</w:t>
            </w:r>
          </w:p>
        </w:tc>
        <w:tc>
          <w:tcPr>
            <w:tcW w:w="959" w:type="dxa"/>
            <w:vAlign w:val="center"/>
          </w:tcPr>
          <w:p w14:paraId="3542189F" w14:textId="77777777" w:rsidR="00EC65A3" w:rsidRPr="00AB0B30" w:rsidRDefault="00EC65A3" w:rsidP="008045C1">
            <w:pPr>
              <w:autoSpaceDE w:val="0"/>
              <w:autoSpaceDN w:val="0"/>
              <w:adjustRightInd w:val="0"/>
              <w:spacing w:line="360" w:lineRule="auto"/>
              <w:ind w:right="-72"/>
              <w:jc w:val="center"/>
              <w:rPr>
                <w:rFonts w:ascii="Times New Roman" w:hAnsi="Times New Roman" w:cs="Times New Roman"/>
                <w:sz w:val="24"/>
                <w:szCs w:val="24"/>
              </w:rPr>
            </w:pPr>
          </w:p>
        </w:tc>
        <w:tc>
          <w:tcPr>
            <w:tcW w:w="959" w:type="dxa"/>
            <w:vAlign w:val="center"/>
          </w:tcPr>
          <w:p w14:paraId="43B76095" w14:textId="77777777" w:rsidR="00EC65A3" w:rsidRPr="00AB0B30" w:rsidRDefault="00EC65A3" w:rsidP="008045C1">
            <w:pPr>
              <w:autoSpaceDE w:val="0"/>
              <w:autoSpaceDN w:val="0"/>
              <w:adjustRightInd w:val="0"/>
              <w:spacing w:line="360" w:lineRule="auto"/>
              <w:ind w:right="-87"/>
              <w:jc w:val="center"/>
              <w:rPr>
                <w:rFonts w:ascii="Times New Roman" w:hAnsi="Times New Roman" w:cs="Times New Roman"/>
                <w:sz w:val="24"/>
                <w:szCs w:val="24"/>
              </w:rPr>
            </w:pPr>
            <w:r w:rsidRPr="00AB0B30">
              <w:rPr>
                <w:rFonts w:ascii="Times New Roman" w:hAnsi="Times New Roman" w:cs="Times New Roman"/>
                <w:sz w:val="24"/>
                <w:szCs w:val="24"/>
              </w:rPr>
              <w:t>58</w:t>
            </w:r>
          </w:p>
        </w:tc>
        <w:tc>
          <w:tcPr>
            <w:tcW w:w="829" w:type="dxa"/>
            <w:vAlign w:val="center"/>
          </w:tcPr>
          <w:p w14:paraId="6D00FF48" w14:textId="77777777" w:rsidR="00EC65A3" w:rsidRPr="00AB0B30" w:rsidRDefault="00EC65A3" w:rsidP="008045C1">
            <w:pPr>
              <w:tabs>
                <w:tab w:val="left" w:pos="299"/>
              </w:tabs>
              <w:autoSpaceDE w:val="0"/>
              <w:autoSpaceDN w:val="0"/>
              <w:adjustRightInd w:val="0"/>
              <w:spacing w:line="360" w:lineRule="auto"/>
              <w:ind w:right="-73"/>
              <w:jc w:val="center"/>
              <w:rPr>
                <w:rFonts w:ascii="Times New Roman" w:hAnsi="Times New Roman" w:cs="Times New Roman"/>
                <w:sz w:val="24"/>
                <w:szCs w:val="24"/>
              </w:rPr>
            </w:pPr>
          </w:p>
        </w:tc>
      </w:tr>
    </w:tbl>
    <w:p w14:paraId="09178A2D" w14:textId="6D737B93" w:rsidR="00EC65A3" w:rsidRPr="009148AC" w:rsidRDefault="009148AC" w:rsidP="00131E74">
      <w:pPr>
        <w:adjustRightInd w:val="0"/>
        <w:spacing w:line="360" w:lineRule="auto"/>
        <w:ind w:right="503"/>
        <w:jc w:val="both"/>
        <w:rPr>
          <w:rFonts w:ascii="Times New Roman" w:hAnsi="Times New Roman" w:cs="Times New Roman"/>
          <w:sz w:val="18"/>
          <w:szCs w:val="18"/>
        </w:rPr>
      </w:pPr>
      <w:r w:rsidRPr="009148AC">
        <w:rPr>
          <w:rFonts w:ascii="Times New Roman" w:hAnsi="Times New Roman" w:cs="Times New Roman"/>
          <w:sz w:val="18"/>
          <w:szCs w:val="18"/>
        </w:rPr>
        <w:t>Fuente. Elaboración propia</w:t>
      </w:r>
      <w:r w:rsidRPr="009148AC">
        <w:rPr>
          <w:rFonts w:ascii="Times New Roman" w:hAnsi="Times New Roman" w:cs="Times New Roman"/>
          <w:i/>
          <w:iCs/>
          <w:sz w:val="18"/>
          <w:szCs w:val="18"/>
        </w:rPr>
        <w:t xml:space="preserve">. </w:t>
      </w:r>
      <w:r w:rsidR="008045C1" w:rsidRPr="009148AC">
        <w:rPr>
          <w:rFonts w:ascii="Times New Roman" w:hAnsi="Times New Roman" w:cs="Times New Roman"/>
          <w:i/>
          <w:iCs/>
          <w:sz w:val="18"/>
          <w:szCs w:val="18"/>
        </w:rPr>
        <w:t>Nota.</w:t>
      </w:r>
      <w:r w:rsidR="008045C1" w:rsidRPr="009148AC">
        <w:rPr>
          <w:rFonts w:ascii="Times New Roman" w:hAnsi="Times New Roman" w:cs="Times New Roman"/>
          <w:sz w:val="18"/>
          <w:szCs w:val="18"/>
        </w:rPr>
        <w:t xml:space="preserve"> V: cantidad de participantes que han seleccionado la opción de “verdadero”; F: cantidad de participantes que han seleccionado la opción de “falso”; O: cantidad de participantes que han seleccionado la opción de “otro”.</w:t>
      </w:r>
    </w:p>
    <w:p w14:paraId="2D906D54" w14:textId="569950F7" w:rsidR="00EC65A3" w:rsidRPr="0025089E" w:rsidRDefault="00EC65A3">
      <w:pPr>
        <w:pStyle w:val="Ttulo2"/>
        <w:numPr>
          <w:ilvl w:val="1"/>
          <w:numId w:val="1"/>
        </w:numPr>
        <w:tabs>
          <w:tab w:val="left" w:pos="818"/>
        </w:tabs>
        <w:spacing w:before="200"/>
        <w:ind w:left="0" w:right="503" w:firstLine="0"/>
        <w:jc w:val="both"/>
        <w:rPr>
          <w:rFonts w:ascii="Times New Roman" w:hAnsi="Times New Roman" w:cs="Times New Roman"/>
          <w:sz w:val="24"/>
          <w:szCs w:val="24"/>
        </w:rPr>
      </w:pPr>
      <w:r w:rsidRPr="00AB0B30">
        <w:rPr>
          <w:rFonts w:ascii="Times New Roman" w:hAnsi="Times New Roman" w:cs="Times New Roman"/>
          <w:sz w:val="24"/>
          <w:szCs w:val="24"/>
        </w:rPr>
        <w:t>Diferencias en los resultados entre la fase 1 de análisis y la fase 2</w:t>
      </w:r>
    </w:p>
    <w:p w14:paraId="1FE5A77F" w14:textId="121FCFC7" w:rsidR="004457BB" w:rsidRPr="0025089E" w:rsidRDefault="0025089E" w:rsidP="0025089E">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 xml:space="preserve">Para la consecución del objetivo 3, se </w:t>
      </w:r>
      <w:r w:rsidR="004457BB" w:rsidRPr="00EC65A3">
        <w:rPr>
          <w:rFonts w:ascii="Times New Roman" w:hAnsi="Times New Roman" w:cs="Times New Roman"/>
          <w:sz w:val="24"/>
          <w:szCs w:val="24"/>
        </w:rPr>
        <w:t>realizó, desde una perspectiva cualitativa</w:t>
      </w:r>
      <w:r w:rsidR="004457BB">
        <w:rPr>
          <w:rFonts w:ascii="Times New Roman" w:hAnsi="Times New Roman" w:cs="Times New Roman"/>
          <w:sz w:val="24"/>
          <w:szCs w:val="24"/>
        </w:rPr>
        <w:t>,</w:t>
      </w:r>
      <w:r w:rsidR="004457BB" w:rsidRPr="00EC65A3">
        <w:rPr>
          <w:rFonts w:ascii="Times New Roman" w:hAnsi="Times New Roman" w:cs="Times New Roman"/>
          <w:sz w:val="24"/>
          <w:szCs w:val="24"/>
        </w:rPr>
        <w:t xml:space="preserve"> una valoración de la comparación de los datos obtenidos en cada una de las dos fases de análisis de resultados (objetivo 3). </w:t>
      </w:r>
    </w:p>
    <w:p w14:paraId="372A228D" w14:textId="01121C27" w:rsidR="0025089E" w:rsidRDefault="00EC65A3" w:rsidP="0025089E">
      <w:pPr>
        <w:pStyle w:val="Textoindependiente"/>
        <w:spacing w:before="200" w:line="276" w:lineRule="auto"/>
        <w:ind w:right="505" w:firstLine="709"/>
        <w:jc w:val="both"/>
        <w:rPr>
          <w:rFonts w:ascii="Times New Roman" w:hAnsi="Times New Roman" w:cs="Times New Roman"/>
          <w:sz w:val="24"/>
          <w:szCs w:val="24"/>
        </w:rPr>
      </w:pPr>
      <w:r w:rsidRPr="00AB0B30">
        <w:rPr>
          <w:rFonts w:ascii="Times New Roman" w:hAnsi="Times New Roman" w:cs="Times New Roman"/>
          <w:sz w:val="24"/>
          <w:szCs w:val="24"/>
        </w:rPr>
        <w:t xml:space="preserve">En referencia a la media total obtenida en fase 1 y fase 2, observamos una mejora notable en </w:t>
      </w:r>
      <w:r w:rsidR="0025089E">
        <w:rPr>
          <w:rFonts w:ascii="Times New Roman" w:hAnsi="Times New Roman" w:cs="Times New Roman"/>
          <w:sz w:val="24"/>
          <w:szCs w:val="24"/>
        </w:rPr>
        <w:t xml:space="preserve">los resultados para el </w:t>
      </w:r>
      <w:r w:rsidRPr="00AB0B30">
        <w:rPr>
          <w:rFonts w:ascii="Times New Roman" w:hAnsi="Times New Roman" w:cs="Times New Roman"/>
          <w:sz w:val="24"/>
          <w:szCs w:val="24"/>
        </w:rPr>
        <w:t xml:space="preserve">segundo análisis que </w:t>
      </w:r>
      <w:r w:rsidR="0025089E">
        <w:rPr>
          <w:rFonts w:ascii="Times New Roman" w:hAnsi="Times New Roman" w:cs="Times New Roman"/>
          <w:sz w:val="24"/>
          <w:szCs w:val="24"/>
        </w:rPr>
        <w:t xml:space="preserve">para </w:t>
      </w:r>
      <w:r w:rsidRPr="00AB0B30">
        <w:rPr>
          <w:rFonts w:ascii="Times New Roman" w:hAnsi="Times New Roman" w:cs="Times New Roman"/>
          <w:sz w:val="24"/>
          <w:szCs w:val="24"/>
        </w:rPr>
        <w:t>el primero.</w:t>
      </w:r>
      <w:r w:rsidR="0025089E">
        <w:rPr>
          <w:rFonts w:ascii="Times New Roman" w:hAnsi="Times New Roman" w:cs="Times New Roman"/>
          <w:sz w:val="24"/>
          <w:szCs w:val="24"/>
        </w:rPr>
        <w:t xml:space="preserve"> </w:t>
      </w:r>
      <w:r w:rsidRPr="00AB0B30">
        <w:rPr>
          <w:rFonts w:ascii="Times New Roman" w:hAnsi="Times New Roman" w:cs="Times New Roman"/>
          <w:sz w:val="24"/>
          <w:szCs w:val="24"/>
        </w:rPr>
        <w:t>Para los ítems 2,</w:t>
      </w:r>
      <w:r w:rsidR="0025089E">
        <w:rPr>
          <w:rFonts w:ascii="Times New Roman" w:hAnsi="Times New Roman" w:cs="Times New Roman"/>
          <w:sz w:val="24"/>
          <w:szCs w:val="24"/>
        </w:rPr>
        <w:t xml:space="preserve"> </w:t>
      </w:r>
      <w:r w:rsidRPr="00AB0B30">
        <w:rPr>
          <w:rFonts w:ascii="Times New Roman" w:hAnsi="Times New Roman" w:cs="Times New Roman"/>
          <w:sz w:val="24"/>
          <w:szCs w:val="24"/>
        </w:rPr>
        <w:t>3 y 4 observamos un notable aumento del éxito en la segunda fase de análisis de las respuestas que en la primera</w:t>
      </w:r>
      <w:r w:rsidR="0025089E">
        <w:rPr>
          <w:rFonts w:ascii="Times New Roman" w:hAnsi="Times New Roman" w:cs="Times New Roman"/>
          <w:sz w:val="24"/>
          <w:szCs w:val="24"/>
        </w:rPr>
        <w:t>; mientras que e</w:t>
      </w:r>
      <w:r w:rsidRPr="00AB0B30">
        <w:rPr>
          <w:rFonts w:ascii="Times New Roman" w:hAnsi="Times New Roman" w:cs="Times New Roman"/>
          <w:sz w:val="24"/>
          <w:szCs w:val="24"/>
        </w:rPr>
        <w:t>l ítem 1 se mantuvo igual en cuanto a número de aciertos.</w:t>
      </w:r>
      <w:r w:rsidR="0025089E">
        <w:rPr>
          <w:rFonts w:ascii="Times New Roman" w:hAnsi="Times New Roman" w:cs="Times New Roman"/>
          <w:sz w:val="24"/>
          <w:szCs w:val="24"/>
        </w:rPr>
        <w:t xml:space="preserve"> </w:t>
      </w:r>
    </w:p>
    <w:p w14:paraId="20C46031" w14:textId="751DDE52" w:rsidR="0025089E" w:rsidRPr="0025089E" w:rsidRDefault="0025089E" w:rsidP="0025089E">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Estos aciertos o errores variaron en función de la manera de aanaízar los resultados. Así, c</w:t>
      </w:r>
      <w:r w:rsidRPr="0025089E">
        <w:rPr>
          <w:rFonts w:ascii="Times New Roman" w:hAnsi="Times New Roman" w:cs="Times New Roman"/>
          <w:sz w:val="24"/>
          <w:szCs w:val="24"/>
        </w:rPr>
        <w:t>on respecto al análisis categórico (objetivo 2), tras analizar las creencias de los futuros docentes sobre aquellos mitos para los que no podían decantarse entre verdadero/falso</w:t>
      </w:r>
      <w:r>
        <w:rPr>
          <w:rFonts w:ascii="Times New Roman" w:hAnsi="Times New Roman" w:cs="Times New Roman"/>
          <w:sz w:val="24"/>
          <w:szCs w:val="24"/>
        </w:rPr>
        <w:t xml:space="preserve"> (esto es, las respuestas “otro” de la primera fase)</w:t>
      </w:r>
      <w:r w:rsidRPr="0025089E">
        <w:rPr>
          <w:rFonts w:ascii="Times New Roman" w:hAnsi="Times New Roman" w:cs="Times New Roman"/>
          <w:sz w:val="24"/>
          <w:szCs w:val="24"/>
        </w:rPr>
        <w:t>, establecemos tres falsas creencias extendidas entre las justificaciones aportadas por los participantes</w:t>
      </w:r>
      <w:r>
        <w:rPr>
          <w:rFonts w:ascii="Times New Roman" w:hAnsi="Times New Roman" w:cs="Times New Roman"/>
          <w:sz w:val="24"/>
          <w:szCs w:val="24"/>
        </w:rPr>
        <w:t xml:space="preserve"> que han justificado que algunas respuestas marcadas como “otros” no se hayan categorizado como “correctas”, en el análisis en fase 2. </w:t>
      </w:r>
      <w:r w:rsidRPr="0025089E">
        <w:rPr>
          <w:rFonts w:ascii="Times New Roman" w:hAnsi="Times New Roman" w:cs="Times New Roman"/>
          <w:sz w:val="24"/>
          <w:szCs w:val="24"/>
        </w:rPr>
        <w:t xml:space="preserve"> </w:t>
      </w:r>
    </w:p>
    <w:p w14:paraId="4002751D" w14:textId="0185E536" w:rsidR="0025089E" w:rsidRPr="0025089E" w:rsidRDefault="0025089E" w:rsidP="0025089E">
      <w:pPr>
        <w:pStyle w:val="Textoindependiente"/>
        <w:spacing w:before="200" w:line="276" w:lineRule="auto"/>
        <w:ind w:right="505" w:firstLine="709"/>
        <w:jc w:val="both"/>
        <w:rPr>
          <w:rFonts w:ascii="Times New Roman" w:hAnsi="Times New Roman" w:cs="Times New Roman"/>
          <w:i/>
          <w:iCs/>
          <w:sz w:val="24"/>
          <w:szCs w:val="24"/>
          <w:lang w:val="es"/>
        </w:rPr>
      </w:pPr>
      <w:r w:rsidRPr="004457BB">
        <w:rPr>
          <w:rFonts w:ascii="Times New Roman" w:hAnsi="Times New Roman" w:cs="Times New Roman"/>
          <w:i/>
          <w:iCs/>
          <w:sz w:val="24"/>
          <w:szCs w:val="24"/>
          <w:lang w:val="es"/>
        </w:rPr>
        <w:t>Ítem 1. Los niños con autismo no tienen empatía</w:t>
      </w:r>
      <w:r>
        <w:rPr>
          <w:rFonts w:ascii="Times New Roman" w:hAnsi="Times New Roman" w:cs="Times New Roman"/>
          <w:i/>
          <w:iCs/>
          <w:sz w:val="24"/>
          <w:szCs w:val="24"/>
          <w:lang w:val="es"/>
        </w:rPr>
        <w:t xml:space="preserve">. </w:t>
      </w:r>
      <w:r>
        <w:rPr>
          <w:rFonts w:ascii="Times New Roman" w:hAnsi="Times New Roman" w:cs="Times New Roman"/>
          <w:sz w:val="24"/>
          <w:szCs w:val="24"/>
        </w:rPr>
        <w:t>Los participantes que han errado en la justificación para este ítem h</w:t>
      </w:r>
      <w:r w:rsidRPr="00AB0B30">
        <w:rPr>
          <w:rFonts w:ascii="Times New Roman" w:hAnsi="Times New Roman" w:cs="Times New Roman"/>
          <w:sz w:val="24"/>
          <w:szCs w:val="24"/>
        </w:rPr>
        <w:t>acen referencia a que las personas con TEA no tienen emociones y no pueden ponerse por tanto en el lugar del otro</w:t>
      </w:r>
      <w:r>
        <w:rPr>
          <w:rFonts w:ascii="Times New Roman" w:hAnsi="Times New Roman" w:cs="Times New Roman"/>
          <w:sz w:val="24"/>
          <w:szCs w:val="24"/>
        </w:rPr>
        <w:t>.</w:t>
      </w:r>
    </w:p>
    <w:p w14:paraId="585ABAF9" w14:textId="3BD4FADC" w:rsidR="0025089E" w:rsidRPr="0025089E" w:rsidRDefault="0025089E" w:rsidP="0025089E">
      <w:pPr>
        <w:pStyle w:val="Textoindependiente"/>
        <w:spacing w:before="200" w:line="276" w:lineRule="auto"/>
        <w:ind w:right="505" w:firstLine="709"/>
        <w:jc w:val="both"/>
        <w:rPr>
          <w:rFonts w:ascii="Times New Roman" w:hAnsi="Times New Roman" w:cs="Times New Roman"/>
          <w:i/>
          <w:iCs/>
          <w:sz w:val="24"/>
          <w:szCs w:val="24"/>
          <w:lang w:val="es"/>
        </w:rPr>
      </w:pPr>
      <w:r w:rsidRPr="004457BB">
        <w:rPr>
          <w:rFonts w:ascii="Times New Roman" w:hAnsi="Times New Roman" w:cs="Times New Roman"/>
          <w:i/>
          <w:iCs/>
          <w:sz w:val="24"/>
          <w:szCs w:val="24"/>
          <w:lang w:val="es"/>
        </w:rPr>
        <w:t xml:space="preserve">Ítem </w:t>
      </w:r>
      <w:r>
        <w:rPr>
          <w:rFonts w:ascii="Times New Roman" w:hAnsi="Times New Roman" w:cs="Times New Roman"/>
          <w:i/>
          <w:iCs/>
          <w:sz w:val="24"/>
          <w:szCs w:val="24"/>
          <w:lang w:val="es"/>
        </w:rPr>
        <w:t>2</w:t>
      </w:r>
      <w:r w:rsidRPr="004457BB">
        <w:rPr>
          <w:rFonts w:ascii="Times New Roman" w:hAnsi="Times New Roman" w:cs="Times New Roman"/>
          <w:i/>
          <w:iCs/>
          <w:sz w:val="24"/>
          <w:szCs w:val="24"/>
          <w:lang w:val="es"/>
        </w:rPr>
        <w:t>. El espectro autista es muy dispar, habiendo casi tantos “autismos” como casos, porque la sintomatología es cualitativamente similar, pero cuantitativamente diferente.</w:t>
      </w:r>
      <w:r>
        <w:rPr>
          <w:rFonts w:ascii="Times New Roman" w:hAnsi="Times New Roman" w:cs="Times New Roman"/>
          <w:i/>
          <w:iCs/>
          <w:sz w:val="24"/>
          <w:szCs w:val="24"/>
          <w:lang w:val="es"/>
        </w:rPr>
        <w:t xml:space="preserve"> </w:t>
      </w:r>
      <w:r>
        <w:rPr>
          <w:rFonts w:ascii="Times New Roman" w:hAnsi="Times New Roman" w:cs="Times New Roman"/>
          <w:sz w:val="24"/>
          <w:szCs w:val="24"/>
        </w:rPr>
        <w:t xml:space="preserve">Los participantes que han errado en la justificación para </w:t>
      </w:r>
      <w:r>
        <w:rPr>
          <w:rFonts w:ascii="Times New Roman" w:hAnsi="Times New Roman" w:cs="Times New Roman"/>
          <w:sz w:val="24"/>
          <w:szCs w:val="24"/>
        </w:rPr>
        <w:lastRenderedPageBreak/>
        <w:t>este ítem c</w:t>
      </w:r>
      <w:r w:rsidRPr="00AB0B30">
        <w:rPr>
          <w:rFonts w:ascii="Times New Roman" w:hAnsi="Times New Roman" w:cs="Times New Roman"/>
          <w:sz w:val="24"/>
          <w:szCs w:val="24"/>
        </w:rPr>
        <w:t xml:space="preserve">onfunden “nivel” y “gravedad” con “espectro” y “heterogeneidad”. </w:t>
      </w:r>
      <w:r>
        <w:rPr>
          <w:rFonts w:ascii="Times New Roman" w:hAnsi="Times New Roman" w:cs="Times New Roman"/>
          <w:sz w:val="24"/>
          <w:szCs w:val="24"/>
        </w:rPr>
        <w:t>De hecho, muchos de ellos h</w:t>
      </w:r>
      <w:r w:rsidRPr="00AB0B30">
        <w:rPr>
          <w:rFonts w:ascii="Times New Roman" w:hAnsi="Times New Roman" w:cs="Times New Roman"/>
          <w:sz w:val="24"/>
          <w:szCs w:val="24"/>
        </w:rPr>
        <w:t>acen referencia a que hay tres tipos de TEA.</w:t>
      </w:r>
    </w:p>
    <w:p w14:paraId="0FA29B35" w14:textId="6CE10E2F" w:rsidR="0025089E" w:rsidRPr="0025089E" w:rsidRDefault="0025089E" w:rsidP="0025089E">
      <w:pPr>
        <w:pStyle w:val="Textoindependiente"/>
        <w:spacing w:before="200" w:line="276" w:lineRule="auto"/>
        <w:ind w:right="505" w:firstLine="709"/>
        <w:jc w:val="both"/>
        <w:rPr>
          <w:rFonts w:ascii="Times New Roman" w:hAnsi="Times New Roman" w:cs="Times New Roman"/>
          <w:i/>
          <w:iCs/>
          <w:sz w:val="24"/>
          <w:szCs w:val="24"/>
          <w:lang w:val="es"/>
        </w:rPr>
      </w:pPr>
      <w:r w:rsidRPr="004457BB">
        <w:rPr>
          <w:rFonts w:ascii="Times New Roman" w:hAnsi="Times New Roman" w:cs="Times New Roman"/>
          <w:i/>
          <w:iCs/>
          <w:sz w:val="24"/>
          <w:szCs w:val="24"/>
          <w:lang w:val="es"/>
        </w:rPr>
        <w:t xml:space="preserve">Ítem </w:t>
      </w:r>
      <w:r>
        <w:rPr>
          <w:rFonts w:ascii="Times New Roman" w:hAnsi="Times New Roman" w:cs="Times New Roman"/>
          <w:i/>
          <w:iCs/>
          <w:sz w:val="24"/>
          <w:szCs w:val="24"/>
          <w:lang w:val="es"/>
        </w:rPr>
        <w:t>3</w:t>
      </w:r>
      <w:r w:rsidRPr="004457BB">
        <w:rPr>
          <w:rFonts w:ascii="Times New Roman" w:hAnsi="Times New Roman" w:cs="Times New Roman"/>
          <w:i/>
          <w:iCs/>
          <w:sz w:val="24"/>
          <w:szCs w:val="24"/>
          <w:lang w:val="es"/>
        </w:rPr>
        <w:t>. Los niños con autismo son incapaces de notar el rechazo social.</w:t>
      </w:r>
      <w:r>
        <w:rPr>
          <w:rFonts w:ascii="Times New Roman" w:hAnsi="Times New Roman" w:cs="Times New Roman"/>
          <w:i/>
          <w:iCs/>
          <w:sz w:val="24"/>
          <w:szCs w:val="24"/>
          <w:lang w:val="es"/>
        </w:rPr>
        <w:t xml:space="preserve"> </w:t>
      </w:r>
      <w:r>
        <w:rPr>
          <w:rFonts w:ascii="Times New Roman" w:hAnsi="Times New Roman" w:cs="Times New Roman"/>
          <w:sz w:val="24"/>
          <w:szCs w:val="24"/>
        </w:rPr>
        <w:t>Los participantes que han errado en la justificación para este ítem a</w:t>
      </w:r>
      <w:r w:rsidRPr="00AB0B30">
        <w:rPr>
          <w:rFonts w:ascii="Times New Roman" w:hAnsi="Times New Roman" w:cs="Times New Roman"/>
          <w:sz w:val="24"/>
          <w:szCs w:val="24"/>
        </w:rPr>
        <w:t xml:space="preserve">seguran que </w:t>
      </w:r>
      <w:r>
        <w:rPr>
          <w:rFonts w:ascii="Times New Roman" w:hAnsi="Times New Roman" w:cs="Times New Roman"/>
          <w:sz w:val="24"/>
          <w:szCs w:val="24"/>
        </w:rPr>
        <w:t xml:space="preserve">los niños con TEA </w:t>
      </w:r>
      <w:r w:rsidRPr="00AB0B30">
        <w:rPr>
          <w:rFonts w:ascii="Times New Roman" w:hAnsi="Times New Roman" w:cs="Times New Roman"/>
          <w:sz w:val="24"/>
          <w:szCs w:val="24"/>
        </w:rPr>
        <w:t xml:space="preserve">no </w:t>
      </w:r>
      <w:r>
        <w:rPr>
          <w:rFonts w:ascii="Times New Roman" w:hAnsi="Times New Roman" w:cs="Times New Roman"/>
          <w:sz w:val="24"/>
          <w:szCs w:val="24"/>
        </w:rPr>
        <w:t xml:space="preserve">son capaces de percibir </w:t>
      </w:r>
      <w:r w:rsidRPr="00AB0B30">
        <w:rPr>
          <w:rFonts w:ascii="Times New Roman" w:hAnsi="Times New Roman" w:cs="Times New Roman"/>
          <w:sz w:val="24"/>
          <w:szCs w:val="24"/>
        </w:rPr>
        <w:t>el rechazo</w:t>
      </w:r>
      <w:r>
        <w:rPr>
          <w:rFonts w:ascii="Times New Roman" w:hAnsi="Times New Roman" w:cs="Times New Roman"/>
          <w:sz w:val="24"/>
          <w:szCs w:val="24"/>
        </w:rPr>
        <w:t xml:space="preserve"> social.</w:t>
      </w:r>
    </w:p>
    <w:p w14:paraId="79C2029D" w14:textId="6E7596DD" w:rsidR="0025089E" w:rsidRPr="0025089E" w:rsidRDefault="0025089E" w:rsidP="0025089E">
      <w:pPr>
        <w:pStyle w:val="Textoindependiente"/>
        <w:spacing w:before="200" w:line="276" w:lineRule="auto"/>
        <w:ind w:right="505" w:firstLine="709"/>
        <w:jc w:val="both"/>
        <w:rPr>
          <w:rFonts w:ascii="Times New Roman" w:hAnsi="Times New Roman" w:cs="Times New Roman"/>
          <w:i/>
          <w:iCs/>
          <w:sz w:val="24"/>
          <w:szCs w:val="24"/>
          <w:lang w:val="es"/>
        </w:rPr>
      </w:pPr>
      <w:r>
        <w:rPr>
          <w:rFonts w:ascii="Times New Roman" w:hAnsi="Times New Roman" w:cs="Times New Roman"/>
          <w:sz w:val="24"/>
          <w:szCs w:val="24"/>
        </w:rPr>
        <w:t xml:space="preserve"> </w:t>
      </w:r>
      <w:r w:rsidRPr="004457BB">
        <w:rPr>
          <w:rFonts w:ascii="Times New Roman" w:hAnsi="Times New Roman" w:cs="Times New Roman"/>
          <w:i/>
          <w:iCs/>
          <w:sz w:val="24"/>
          <w:szCs w:val="24"/>
          <w:lang w:val="es"/>
        </w:rPr>
        <w:t xml:space="preserve">Ítem </w:t>
      </w:r>
      <w:r>
        <w:rPr>
          <w:rFonts w:ascii="Times New Roman" w:hAnsi="Times New Roman" w:cs="Times New Roman"/>
          <w:i/>
          <w:iCs/>
          <w:sz w:val="24"/>
          <w:szCs w:val="24"/>
          <w:lang w:val="es"/>
        </w:rPr>
        <w:t>4</w:t>
      </w:r>
      <w:r w:rsidRPr="004457BB">
        <w:rPr>
          <w:rFonts w:ascii="Times New Roman" w:hAnsi="Times New Roman" w:cs="Times New Roman"/>
          <w:i/>
          <w:iCs/>
          <w:sz w:val="24"/>
          <w:szCs w:val="24"/>
          <w:lang w:val="es"/>
        </w:rPr>
        <w:t xml:space="preserve">. </w:t>
      </w:r>
      <w:r w:rsidRPr="0025089E">
        <w:rPr>
          <w:rFonts w:ascii="Times New Roman" w:hAnsi="Times New Roman" w:cs="Times New Roman"/>
          <w:i/>
          <w:iCs/>
          <w:sz w:val="24"/>
          <w:szCs w:val="24"/>
          <w:lang w:val="es"/>
        </w:rPr>
        <w:t>A los niños con autismo no les gusta que los toquen</w:t>
      </w:r>
      <w:r>
        <w:rPr>
          <w:rFonts w:ascii="Times New Roman" w:hAnsi="Times New Roman" w:cs="Times New Roman"/>
          <w:i/>
          <w:iCs/>
          <w:sz w:val="24"/>
          <w:szCs w:val="24"/>
          <w:lang w:val="es"/>
        </w:rPr>
        <w:t xml:space="preserve">. </w:t>
      </w:r>
      <w:r>
        <w:rPr>
          <w:rFonts w:ascii="Times New Roman" w:hAnsi="Times New Roman" w:cs="Times New Roman"/>
          <w:sz w:val="24"/>
          <w:szCs w:val="24"/>
        </w:rPr>
        <w:t>Los participantes que han errado en la justificación para este ítem a</w:t>
      </w:r>
      <w:r w:rsidRPr="00AB0B30">
        <w:rPr>
          <w:rFonts w:ascii="Times New Roman" w:hAnsi="Times New Roman" w:cs="Times New Roman"/>
          <w:sz w:val="24"/>
          <w:szCs w:val="24"/>
        </w:rPr>
        <w:t>seguran</w:t>
      </w:r>
      <w:r>
        <w:rPr>
          <w:rFonts w:ascii="Times New Roman" w:hAnsi="Times New Roman" w:cs="Times New Roman"/>
          <w:sz w:val="24"/>
          <w:szCs w:val="24"/>
        </w:rPr>
        <w:t xml:space="preserve"> </w:t>
      </w:r>
      <w:r w:rsidRPr="00AB0B30">
        <w:rPr>
          <w:rFonts w:ascii="Times New Roman" w:hAnsi="Times New Roman" w:cs="Times New Roman"/>
          <w:sz w:val="24"/>
          <w:szCs w:val="24"/>
        </w:rPr>
        <w:t xml:space="preserve">que </w:t>
      </w:r>
      <w:r>
        <w:rPr>
          <w:rFonts w:ascii="Times New Roman" w:hAnsi="Times New Roman" w:cs="Times New Roman"/>
          <w:sz w:val="24"/>
          <w:szCs w:val="24"/>
        </w:rPr>
        <w:t>a los niños con TEA no l</w:t>
      </w:r>
      <w:r w:rsidRPr="00AB0B30">
        <w:rPr>
          <w:rFonts w:ascii="Times New Roman" w:hAnsi="Times New Roman" w:cs="Times New Roman"/>
          <w:sz w:val="24"/>
          <w:szCs w:val="24"/>
        </w:rPr>
        <w:t>es gusta mantener contacto físico</w:t>
      </w:r>
      <w:r>
        <w:rPr>
          <w:rFonts w:ascii="Times New Roman" w:hAnsi="Times New Roman" w:cs="Times New Roman"/>
          <w:sz w:val="24"/>
          <w:szCs w:val="24"/>
        </w:rPr>
        <w:t xml:space="preserve"> con las otras personas.</w:t>
      </w:r>
    </w:p>
    <w:p w14:paraId="6109D66D" w14:textId="0BC7A521" w:rsidR="00EC65A3" w:rsidRDefault="00EC65A3" w:rsidP="00131E74">
      <w:pPr>
        <w:ind w:right="503"/>
      </w:pPr>
    </w:p>
    <w:p w14:paraId="0516A980" w14:textId="77777777" w:rsidR="0025089E" w:rsidRDefault="0025089E" w:rsidP="00131E74">
      <w:pPr>
        <w:ind w:right="503"/>
      </w:pPr>
    </w:p>
    <w:p w14:paraId="6626EEE1" w14:textId="56E434BA" w:rsidR="00EC65A3" w:rsidRPr="0025089E" w:rsidRDefault="00EC65A3">
      <w:pPr>
        <w:pStyle w:val="Ttulo2"/>
        <w:numPr>
          <w:ilvl w:val="0"/>
          <w:numId w:val="1"/>
        </w:numPr>
        <w:tabs>
          <w:tab w:val="left" w:pos="597"/>
        </w:tabs>
        <w:spacing w:line="276" w:lineRule="auto"/>
        <w:ind w:left="0" w:right="503" w:firstLine="0"/>
        <w:jc w:val="both"/>
        <w:rPr>
          <w:rFonts w:ascii="Times New Roman" w:hAnsi="Times New Roman" w:cs="Times New Roman"/>
          <w:color w:val="C00000"/>
          <w:sz w:val="24"/>
          <w:szCs w:val="24"/>
        </w:rPr>
      </w:pPr>
      <w:r w:rsidRPr="00407BBD">
        <w:rPr>
          <w:rFonts w:ascii="Times New Roman" w:hAnsi="Times New Roman" w:cs="Times New Roman"/>
          <w:color w:val="C00000"/>
          <w:sz w:val="24"/>
          <w:szCs w:val="24"/>
        </w:rPr>
        <w:t>Discusión</w:t>
      </w:r>
    </w:p>
    <w:p w14:paraId="372D978E" w14:textId="77777777"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Este estudio perseguía tres objetivos: en primer lugar, (objetivo 1) analizar el conocimiento sobre el TEA en futuros docentes a partir de su reacción a cuatro neuromitos sobre el TEA; en segundo, (objetivo 2) determinar los mitos para los que hay mayor aceptabilidad, así como los que están más superados; por último, (objetivo 3) comparar los datos obtenidos en la fase 1 y 2 de análisis.</w:t>
      </w:r>
    </w:p>
    <w:p w14:paraId="6B1BEDBD" w14:textId="28AD2A83"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En una primera fase de análisis observamos que los participantes reportan un nivel medio sobre los mitos presentados, en línea con el nivel de conocimiento evaluado en diversos estudios previos (</w:t>
      </w:r>
      <w:r w:rsidR="00D83A46" w:rsidRPr="00EC65A3">
        <w:rPr>
          <w:rFonts w:ascii="Times New Roman" w:hAnsi="Times New Roman" w:cs="Times New Roman"/>
          <w:sz w:val="24"/>
          <w:szCs w:val="24"/>
        </w:rPr>
        <w:t xml:space="preserve">Ballantyne et al., 2021; Bjornsson et al., 2019; Farooq et al., 2018; </w:t>
      </w:r>
      <w:r w:rsidRPr="00EC65A3">
        <w:rPr>
          <w:rFonts w:ascii="Times New Roman" w:hAnsi="Times New Roman" w:cs="Times New Roman"/>
          <w:sz w:val="24"/>
          <w:szCs w:val="24"/>
        </w:rPr>
        <w:t xml:space="preserve">Hutton et al., 2016; Lodhi et al., 2016; </w:t>
      </w:r>
      <w:r w:rsidR="00D83A46" w:rsidRPr="00EC65A3">
        <w:rPr>
          <w:rFonts w:ascii="Times New Roman" w:hAnsi="Times New Roman" w:cs="Times New Roman"/>
          <w:sz w:val="24"/>
          <w:szCs w:val="24"/>
        </w:rPr>
        <w:t xml:space="preserve">Low et al., 2020; Lu et al., 2020; </w:t>
      </w:r>
      <w:r w:rsidRPr="00EC65A3">
        <w:rPr>
          <w:rFonts w:ascii="Times New Roman" w:hAnsi="Times New Roman" w:cs="Times New Roman"/>
          <w:sz w:val="24"/>
          <w:szCs w:val="24"/>
        </w:rPr>
        <w:t>Odunsi et al., 2017; Rakap et al., 2016).</w:t>
      </w:r>
    </w:p>
    <w:p w14:paraId="297C4C9E" w14:textId="1B50B106"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Sin embargo, según la clasificación del rango establecida en la metodología del presente estudio, tras evaluar el discurso de la justificación de la elección de la opción “otro”, la media total del cuestionario asciende a un nivel alto</w:t>
      </w:r>
      <w:r w:rsidR="00D83A46">
        <w:rPr>
          <w:rFonts w:ascii="Times New Roman" w:hAnsi="Times New Roman" w:cs="Times New Roman"/>
          <w:sz w:val="24"/>
          <w:szCs w:val="24"/>
        </w:rPr>
        <w:t xml:space="preserve"> de conocimiento</w:t>
      </w:r>
      <w:r w:rsidRPr="00EC65A3">
        <w:rPr>
          <w:rFonts w:ascii="Times New Roman" w:hAnsi="Times New Roman" w:cs="Times New Roman"/>
          <w:sz w:val="24"/>
          <w:szCs w:val="24"/>
        </w:rPr>
        <w:t xml:space="preserve">, coincidiendo con los resultados reportados por algunos autores (Toran et al., 2016; Corona et al., 2017; D’Agostino </w:t>
      </w:r>
      <w:r w:rsidR="0043610A">
        <w:rPr>
          <w:rFonts w:ascii="Times New Roman" w:hAnsi="Times New Roman" w:cs="Times New Roman"/>
          <w:sz w:val="24"/>
          <w:szCs w:val="24"/>
        </w:rPr>
        <w:t>y</w:t>
      </w:r>
      <w:r w:rsidRPr="00EC65A3">
        <w:rPr>
          <w:rFonts w:ascii="Times New Roman" w:hAnsi="Times New Roman" w:cs="Times New Roman"/>
          <w:sz w:val="24"/>
          <w:szCs w:val="24"/>
        </w:rPr>
        <w:t xml:space="preserve"> Douglas, 2020; Stronach et al., 2019; Young et al., 2017). </w:t>
      </w:r>
    </w:p>
    <w:p w14:paraId="2094250A" w14:textId="77777777"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En referencia a los resultados de los participantes, si bien en un primer momento, un 12% no llegaba a obtener una puntuación igual o superior al 50%, en la segunda fase, tan solo un 3.6% no superaba el cuestionario. Por el contrario, el número de participantes que obtuvieron la máxima puntuación fue del triple en la segunda fase de análisis.</w:t>
      </w:r>
    </w:p>
    <w:p w14:paraId="6E5DA9BA" w14:textId="50C0530D"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Centrándonos en las puntuaciones medias para cada mito, observamos que desde la primera fase a la segunda las puntuaciones mejoraron para los mitos 2,3 y 4; ascendiendo de medio a alto en el caso del mito 3, y de bajo a alto en el caso del mito 4. Este último, se trató de un mito controvertido pues casi un 70% de la muestra marco la casilla </w:t>
      </w:r>
      <w:r w:rsidR="00C101AF">
        <w:rPr>
          <w:rFonts w:ascii="Times New Roman" w:hAnsi="Times New Roman" w:cs="Times New Roman"/>
          <w:sz w:val="24"/>
          <w:szCs w:val="24"/>
        </w:rPr>
        <w:t>“</w:t>
      </w:r>
      <w:r w:rsidRPr="00EC65A3">
        <w:rPr>
          <w:rFonts w:ascii="Times New Roman" w:hAnsi="Times New Roman" w:cs="Times New Roman"/>
          <w:sz w:val="24"/>
          <w:szCs w:val="24"/>
        </w:rPr>
        <w:t>otro</w:t>
      </w:r>
      <w:r w:rsidR="00C101AF">
        <w:rPr>
          <w:rFonts w:ascii="Times New Roman" w:hAnsi="Times New Roman" w:cs="Times New Roman"/>
          <w:sz w:val="24"/>
          <w:szCs w:val="24"/>
        </w:rPr>
        <w:t>”</w:t>
      </w:r>
      <w:r w:rsidRPr="00EC65A3">
        <w:rPr>
          <w:rFonts w:ascii="Times New Roman" w:hAnsi="Times New Roman" w:cs="Times New Roman"/>
          <w:sz w:val="24"/>
          <w:szCs w:val="24"/>
        </w:rPr>
        <w:t>. Se trata de una creencia muy difundida entre la sociedad, tal y como la literatura previa constata (Gini et al., 2021; John et al., 2017).</w:t>
      </w:r>
    </w:p>
    <w:p w14:paraId="1A452E26" w14:textId="61044F35"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Por último, los estigmas que sustentaron las concepciones erróneas, y que, </w:t>
      </w:r>
      <w:r w:rsidRPr="00EC65A3">
        <w:rPr>
          <w:rFonts w:ascii="Times New Roman" w:hAnsi="Times New Roman" w:cs="Times New Roman"/>
          <w:sz w:val="24"/>
          <w:szCs w:val="24"/>
        </w:rPr>
        <w:lastRenderedPageBreak/>
        <w:t xml:space="preserve">por tanto, causaron que algunos participantes </w:t>
      </w:r>
      <w:r w:rsidR="00C101AF">
        <w:rPr>
          <w:rFonts w:ascii="Times New Roman" w:hAnsi="Times New Roman" w:cs="Times New Roman"/>
          <w:sz w:val="24"/>
          <w:szCs w:val="24"/>
        </w:rPr>
        <w:t>apoyaran</w:t>
      </w:r>
      <w:r w:rsidRPr="00EC65A3">
        <w:rPr>
          <w:rFonts w:ascii="Times New Roman" w:hAnsi="Times New Roman" w:cs="Times New Roman"/>
          <w:sz w:val="24"/>
          <w:szCs w:val="24"/>
        </w:rPr>
        <w:t xml:space="preserve"> los mitos propuestos fueron, sobre todo, tres</w:t>
      </w:r>
      <w:r w:rsidR="00C101AF">
        <w:rPr>
          <w:rFonts w:ascii="Times New Roman" w:hAnsi="Times New Roman" w:cs="Times New Roman"/>
          <w:sz w:val="24"/>
          <w:szCs w:val="24"/>
        </w:rPr>
        <w:t>. De alguna manera, las justificaciones aportadas por los participantes se asocian, cualitativamente,</w:t>
      </w:r>
      <w:r w:rsidRPr="00EC65A3">
        <w:rPr>
          <w:rFonts w:ascii="Times New Roman" w:hAnsi="Times New Roman" w:cs="Times New Roman"/>
          <w:sz w:val="24"/>
          <w:szCs w:val="24"/>
        </w:rPr>
        <w:t xml:space="preserve"> a la deshumanización y cosificación de las personas con TEA, pues se alude a que las personas con TEA no tienen emociones o no pueden percibir el rechazo social, entre otras creencias erróneas ya recogidas en la literatura previa (Gini et al., 2021; John et al., 2017). Estas ideas pueden deberse al desconocimiento (Al-Sharbati et al., 2015; </w:t>
      </w:r>
      <w:r w:rsidRPr="008B608C">
        <w:rPr>
          <w:rFonts w:ascii="Times New Roman" w:hAnsi="Times New Roman" w:cs="Times New Roman"/>
          <w:sz w:val="24"/>
          <w:szCs w:val="24"/>
        </w:rPr>
        <w:t>Cabeza</w:t>
      </w:r>
      <w:r w:rsidR="00C101AF">
        <w:rPr>
          <w:rFonts w:ascii="Times New Roman" w:hAnsi="Times New Roman" w:cs="Times New Roman"/>
          <w:sz w:val="24"/>
          <w:szCs w:val="24"/>
        </w:rPr>
        <w:t>s</w:t>
      </w:r>
      <w:r w:rsidRPr="008B608C">
        <w:rPr>
          <w:rFonts w:ascii="Times New Roman" w:hAnsi="Times New Roman" w:cs="Times New Roman"/>
          <w:sz w:val="24"/>
          <w:szCs w:val="24"/>
        </w:rPr>
        <w:t xml:space="preserve"> </w:t>
      </w:r>
      <w:r w:rsidR="0043610A">
        <w:rPr>
          <w:rFonts w:ascii="Times New Roman" w:hAnsi="Times New Roman" w:cs="Times New Roman"/>
          <w:sz w:val="24"/>
          <w:szCs w:val="24"/>
        </w:rPr>
        <w:t>y</w:t>
      </w:r>
      <w:r w:rsidRPr="00EC65A3">
        <w:rPr>
          <w:rFonts w:ascii="Times New Roman" w:hAnsi="Times New Roman" w:cs="Times New Roman"/>
          <w:sz w:val="24"/>
          <w:szCs w:val="24"/>
        </w:rPr>
        <w:t xml:space="preserve"> Fonseca, 2007) y a la </w:t>
      </w:r>
      <w:r w:rsidR="00C101AF" w:rsidRPr="00EC65A3">
        <w:rPr>
          <w:rFonts w:ascii="Times New Roman" w:hAnsi="Times New Roman" w:cs="Times New Roman"/>
          <w:sz w:val="24"/>
          <w:szCs w:val="24"/>
        </w:rPr>
        <w:t>desinformación</w:t>
      </w:r>
      <w:r w:rsidRPr="00EC65A3">
        <w:rPr>
          <w:rFonts w:ascii="Times New Roman" w:hAnsi="Times New Roman" w:cs="Times New Roman"/>
          <w:sz w:val="24"/>
          <w:szCs w:val="24"/>
        </w:rPr>
        <w:t xml:space="preserve"> (Tárraga et al., 2021). Conviene prestar atención a la formación del docente si queremos evitar que estos mitos se consoliden y garantizar la </w:t>
      </w:r>
      <w:r w:rsidR="00C101AF" w:rsidRPr="00EC65A3">
        <w:rPr>
          <w:rFonts w:ascii="Times New Roman" w:hAnsi="Times New Roman" w:cs="Times New Roman"/>
          <w:sz w:val="24"/>
          <w:szCs w:val="24"/>
        </w:rPr>
        <w:t>inclusión</w:t>
      </w:r>
      <w:r w:rsidRPr="00EC65A3">
        <w:rPr>
          <w:rFonts w:ascii="Times New Roman" w:hAnsi="Times New Roman" w:cs="Times New Roman"/>
          <w:sz w:val="24"/>
          <w:szCs w:val="24"/>
        </w:rPr>
        <w:t xml:space="preserve"> de todas las personas (Al-Sharbati et al., 2015).</w:t>
      </w:r>
      <w:r w:rsidR="00C101AF">
        <w:rPr>
          <w:rFonts w:ascii="Times New Roman" w:hAnsi="Times New Roman" w:cs="Times New Roman"/>
          <w:sz w:val="24"/>
          <w:szCs w:val="24"/>
        </w:rPr>
        <w:t xml:space="preserve"> Así pues, se debe incidir en la formación sobre el trastorno del espectro autista, un trastorno heterogéneo que cuenta con tantas casuísticas como personas diagnosticadas existen. </w:t>
      </w:r>
    </w:p>
    <w:p w14:paraId="114EA343" w14:textId="77777777" w:rsidR="00C101AF"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Por último, </w:t>
      </w:r>
      <w:r w:rsidR="00C101AF">
        <w:rPr>
          <w:rFonts w:ascii="Times New Roman" w:hAnsi="Times New Roman" w:cs="Times New Roman"/>
          <w:sz w:val="24"/>
          <w:szCs w:val="24"/>
        </w:rPr>
        <w:t>n</w:t>
      </w:r>
      <w:r w:rsidRPr="00EC65A3">
        <w:rPr>
          <w:rFonts w:ascii="Times New Roman" w:hAnsi="Times New Roman" w:cs="Times New Roman"/>
          <w:sz w:val="24"/>
          <w:szCs w:val="24"/>
        </w:rPr>
        <w:t>uestro estudio muestra que, en general, observamos mejores resultados cuando se tiene en cuenta el discurso de los participantes, que cuando nos limitamos a ofrecerles preguntas de respuesta dicotómica o tricotómica. De este modo, damos la opción de que no se arriesguen con verdadero o falso.</w:t>
      </w:r>
    </w:p>
    <w:p w14:paraId="3D5F95E7" w14:textId="0DE4CE6C" w:rsidR="00C101AF"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 </w:t>
      </w:r>
      <w:r w:rsidR="00C101AF">
        <w:rPr>
          <w:rFonts w:ascii="Times New Roman" w:hAnsi="Times New Roman" w:cs="Times New Roman"/>
          <w:sz w:val="24"/>
          <w:szCs w:val="24"/>
        </w:rPr>
        <w:t>La opción de “otro” además, es distinta a la opción de “</w:t>
      </w:r>
      <w:r w:rsidRPr="00EC65A3">
        <w:rPr>
          <w:rFonts w:ascii="Times New Roman" w:hAnsi="Times New Roman" w:cs="Times New Roman"/>
          <w:sz w:val="24"/>
          <w:szCs w:val="24"/>
        </w:rPr>
        <w:t>no sé</w:t>
      </w:r>
      <w:r w:rsidR="00C101AF">
        <w:rPr>
          <w:rFonts w:ascii="Times New Roman" w:hAnsi="Times New Roman" w:cs="Times New Roman"/>
          <w:sz w:val="24"/>
          <w:szCs w:val="24"/>
        </w:rPr>
        <w:t>”</w:t>
      </w:r>
      <w:r w:rsidRPr="00EC65A3">
        <w:rPr>
          <w:rFonts w:ascii="Times New Roman" w:hAnsi="Times New Roman" w:cs="Times New Roman"/>
          <w:sz w:val="24"/>
          <w:szCs w:val="24"/>
        </w:rPr>
        <w:t xml:space="preserve">, </w:t>
      </w:r>
      <w:r w:rsidR="00C101AF">
        <w:rPr>
          <w:rFonts w:ascii="Times New Roman" w:hAnsi="Times New Roman" w:cs="Times New Roman"/>
          <w:sz w:val="24"/>
          <w:szCs w:val="24"/>
        </w:rPr>
        <w:t>pues esta evidencia cierta falta de conocimiento y puede conllevar a los participantes se arriesguen y elijan entre “verdadero” y “falso”, la opción que más les convenza</w:t>
      </w:r>
      <w:r w:rsidRPr="00EC65A3">
        <w:rPr>
          <w:rFonts w:ascii="Times New Roman" w:hAnsi="Times New Roman" w:cs="Times New Roman"/>
          <w:sz w:val="24"/>
          <w:szCs w:val="24"/>
        </w:rPr>
        <w:t xml:space="preserve">. </w:t>
      </w:r>
      <w:r w:rsidR="00C101AF">
        <w:rPr>
          <w:rFonts w:ascii="Times New Roman" w:hAnsi="Times New Roman" w:cs="Times New Roman"/>
          <w:sz w:val="24"/>
          <w:szCs w:val="24"/>
        </w:rPr>
        <w:t xml:space="preserve">Con la opción “otro”, </w:t>
      </w:r>
      <w:r w:rsidRPr="00EC65A3">
        <w:rPr>
          <w:rFonts w:ascii="Times New Roman" w:hAnsi="Times New Roman" w:cs="Times New Roman"/>
          <w:sz w:val="24"/>
          <w:szCs w:val="24"/>
        </w:rPr>
        <w:t>si verdaderamente no están seguros</w:t>
      </w:r>
      <w:r w:rsidR="00C101AF">
        <w:rPr>
          <w:rFonts w:ascii="Times New Roman" w:hAnsi="Times New Roman" w:cs="Times New Roman"/>
          <w:sz w:val="24"/>
          <w:szCs w:val="24"/>
        </w:rPr>
        <w:t xml:space="preserve">, </w:t>
      </w:r>
      <w:r w:rsidRPr="00EC65A3">
        <w:rPr>
          <w:rFonts w:ascii="Times New Roman" w:hAnsi="Times New Roman" w:cs="Times New Roman"/>
          <w:sz w:val="24"/>
          <w:szCs w:val="24"/>
        </w:rPr>
        <w:t>tienen una v</w:t>
      </w:r>
      <w:r w:rsidR="00C101AF">
        <w:rPr>
          <w:rFonts w:ascii="Times New Roman" w:hAnsi="Times New Roman" w:cs="Times New Roman"/>
          <w:sz w:val="24"/>
          <w:szCs w:val="24"/>
        </w:rPr>
        <w:t>í</w:t>
      </w:r>
      <w:r w:rsidRPr="00EC65A3">
        <w:rPr>
          <w:rFonts w:ascii="Times New Roman" w:hAnsi="Times New Roman" w:cs="Times New Roman"/>
          <w:sz w:val="24"/>
          <w:szCs w:val="24"/>
        </w:rPr>
        <w:t xml:space="preserve">a </w:t>
      </w:r>
      <w:r w:rsidR="00C101AF">
        <w:rPr>
          <w:rFonts w:ascii="Times New Roman" w:hAnsi="Times New Roman" w:cs="Times New Roman"/>
          <w:sz w:val="24"/>
          <w:szCs w:val="24"/>
        </w:rPr>
        <w:t xml:space="preserve">alternativa en la que la corrección de su conocimiento no depende únicamente de acertar o errar (pregunta dicotómica) sino que, mediante sus justificaciones, </w:t>
      </w:r>
      <w:r w:rsidRPr="00EC65A3">
        <w:rPr>
          <w:rFonts w:ascii="Times New Roman" w:hAnsi="Times New Roman" w:cs="Times New Roman"/>
          <w:sz w:val="24"/>
          <w:szCs w:val="24"/>
        </w:rPr>
        <w:t xml:space="preserve">es el evaluador quien decide si la </w:t>
      </w:r>
      <w:r w:rsidR="00C101AF">
        <w:rPr>
          <w:rFonts w:ascii="Times New Roman" w:hAnsi="Times New Roman" w:cs="Times New Roman"/>
          <w:sz w:val="24"/>
          <w:szCs w:val="24"/>
        </w:rPr>
        <w:t>explicación aportada</w:t>
      </w:r>
      <w:r w:rsidRPr="00EC65A3">
        <w:rPr>
          <w:rFonts w:ascii="Times New Roman" w:hAnsi="Times New Roman" w:cs="Times New Roman"/>
          <w:sz w:val="24"/>
          <w:szCs w:val="24"/>
        </w:rPr>
        <w:t xml:space="preserve"> se sustenta en conocimiento científico o si se basa en </w:t>
      </w:r>
      <w:r w:rsidR="00C101AF">
        <w:rPr>
          <w:rFonts w:ascii="Times New Roman" w:hAnsi="Times New Roman" w:cs="Times New Roman"/>
          <w:sz w:val="24"/>
          <w:szCs w:val="24"/>
        </w:rPr>
        <w:t xml:space="preserve">falsos </w:t>
      </w:r>
      <w:r w:rsidRPr="00EC65A3">
        <w:rPr>
          <w:rFonts w:ascii="Times New Roman" w:hAnsi="Times New Roman" w:cs="Times New Roman"/>
          <w:sz w:val="24"/>
          <w:szCs w:val="24"/>
        </w:rPr>
        <w:t xml:space="preserve">mitos. </w:t>
      </w:r>
    </w:p>
    <w:p w14:paraId="30A9AF3A" w14:textId="7F93ED43" w:rsidR="00EC65A3" w:rsidRPr="00EC65A3" w:rsidRDefault="00EC65A3" w:rsidP="00E45825">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Por ello, aunque tradicionalmente se hayan empleado </w:t>
      </w:r>
      <w:r w:rsidR="00C101AF" w:rsidRPr="00EC65A3">
        <w:rPr>
          <w:rFonts w:ascii="Times New Roman" w:hAnsi="Times New Roman" w:cs="Times New Roman"/>
          <w:sz w:val="24"/>
          <w:szCs w:val="24"/>
        </w:rPr>
        <w:t>cuestionarios</w:t>
      </w:r>
      <w:r w:rsidRPr="00EC65A3">
        <w:rPr>
          <w:rFonts w:ascii="Times New Roman" w:hAnsi="Times New Roman" w:cs="Times New Roman"/>
          <w:sz w:val="24"/>
          <w:szCs w:val="24"/>
        </w:rPr>
        <w:t xml:space="preserve"> para medir los conocimientos (Gómez-Mar</w:t>
      </w:r>
      <w:r w:rsidR="00FC0739">
        <w:rPr>
          <w:rFonts w:ascii="Times New Roman" w:hAnsi="Times New Roman" w:cs="Times New Roman"/>
          <w:sz w:val="24"/>
          <w:szCs w:val="24"/>
        </w:rPr>
        <w:t>í</w:t>
      </w:r>
      <w:r w:rsidR="00DD0F67">
        <w:rPr>
          <w:rFonts w:ascii="Times New Roman" w:hAnsi="Times New Roman" w:cs="Times New Roman"/>
          <w:sz w:val="24"/>
          <w:szCs w:val="24"/>
        </w:rPr>
        <w:t xml:space="preserve"> et al.,</w:t>
      </w:r>
      <w:r w:rsidRPr="00EC65A3">
        <w:rPr>
          <w:rFonts w:ascii="Times New Roman" w:hAnsi="Times New Roman" w:cs="Times New Roman"/>
          <w:sz w:val="24"/>
          <w:szCs w:val="24"/>
        </w:rPr>
        <w:t xml:space="preserve"> 2021)</w:t>
      </w:r>
      <w:r w:rsidR="00E45825">
        <w:rPr>
          <w:rFonts w:ascii="Times New Roman" w:hAnsi="Times New Roman" w:cs="Times New Roman"/>
          <w:sz w:val="24"/>
          <w:szCs w:val="24"/>
        </w:rPr>
        <w:t>, los resultados del presente estudio instan</w:t>
      </w:r>
      <w:r w:rsidRPr="00EC65A3">
        <w:rPr>
          <w:rFonts w:ascii="Times New Roman" w:hAnsi="Times New Roman" w:cs="Times New Roman"/>
          <w:sz w:val="24"/>
          <w:szCs w:val="24"/>
        </w:rPr>
        <w:t xml:space="preserve"> a que futuros estudios valoren esta opción o la posibilidad de hacer grupos focales de futuros maestros, pues el análisis del discurso permite profundizar en las verdaderas creencias </w:t>
      </w:r>
      <w:r w:rsidR="00C101AF">
        <w:rPr>
          <w:rFonts w:ascii="Times New Roman" w:hAnsi="Times New Roman" w:cs="Times New Roman"/>
          <w:sz w:val="24"/>
          <w:szCs w:val="24"/>
        </w:rPr>
        <w:t xml:space="preserve">sobre el TEA </w:t>
      </w:r>
      <w:r w:rsidRPr="00EC65A3">
        <w:rPr>
          <w:rFonts w:ascii="Times New Roman" w:hAnsi="Times New Roman" w:cs="Times New Roman"/>
          <w:sz w:val="24"/>
          <w:szCs w:val="24"/>
        </w:rPr>
        <w:t>del futuro profesorado</w:t>
      </w:r>
      <w:r w:rsidR="00C101AF">
        <w:rPr>
          <w:rFonts w:ascii="Times New Roman" w:hAnsi="Times New Roman" w:cs="Times New Roman"/>
          <w:sz w:val="24"/>
          <w:szCs w:val="24"/>
        </w:rPr>
        <w:t xml:space="preserve"> y, en definitiva, de cualquier grupo de participantes. Esta invitación no se debe a que en nuestro estudio hayamos encontrado mejores resultados en la segunda fase de análisis, sino porque el análisis del discurso permite determinar cuáles son las creencias erróneas que sustentan la perdurabilidad de los mitos, tras décadas de estudio y avances en la inclusión docente. De este modo, los grados formativos para maestros y futuros maestros podrían reorientarse y adaptarse a las necesidades reales de </w:t>
      </w:r>
      <w:r w:rsidR="00FC0739">
        <w:rPr>
          <w:rFonts w:ascii="Times New Roman" w:hAnsi="Times New Roman" w:cs="Times New Roman"/>
          <w:sz w:val="24"/>
          <w:szCs w:val="24"/>
        </w:rPr>
        <w:t>cada participante.</w:t>
      </w:r>
    </w:p>
    <w:p w14:paraId="78B4101F" w14:textId="77777777" w:rsidR="00EC65A3" w:rsidRPr="00EC65A3"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EC65A3">
        <w:rPr>
          <w:rFonts w:ascii="Times New Roman" w:hAnsi="Times New Roman" w:cs="Times New Roman"/>
          <w:sz w:val="24"/>
          <w:szCs w:val="24"/>
        </w:rPr>
        <w:t>Limitaciones</w:t>
      </w:r>
    </w:p>
    <w:p w14:paraId="308FF216" w14:textId="5967CF57" w:rsidR="00EC65A3" w:rsidRPr="00EC65A3" w:rsidRDefault="00EC65A3" w:rsidP="00E45825">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 xml:space="preserve">Entre las limitaciones del presente estudio destacamos </w:t>
      </w:r>
      <w:r w:rsidR="00E45825">
        <w:rPr>
          <w:rFonts w:ascii="Times New Roman" w:hAnsi="Times New Roman" w:cs="Times New Roman"/>
          <w:sz w:val="24"/>
          <w:szCs w:val="24"/>
        </w:rPr>
        <w:t xml:space="preserve">tres. </w:t>
      </w:r>
      <w:r w:rsidRPr="00EC65A3">
        <w:rPr>
          <w:rFonts w:ascii="Times New Roman" w:hAnsi="Times New Roman" w:cs="Times New Roman"/>
          <w:sz w:val="24"/>
          <w:szCs w:val="24"/>
        </w:rPr>
        <w:t xml:space="preserve">En primer lugar, el tamaño de la muestra es pequeño y no representativo. </w:t>
      </w:r>
      <w:r w:rsidR="00E45825">
        <w:rPr>
          <w:rFonts w:ascii="Times New Roman" w:hAnsi="Times New Roman" w:cs="Times New Roman"/>
          <w:sz w:val="24"/>
          <w:szCs w:val="24"/>
        </w:rPr>
        <w:t xml:space="preserve"> Se trata de una muestra no probabilística, si bien reúne las respuestas de 83 futuros docentes. </w:t>
      </w:r>
      <w:r w:rsidRPr="00EC65A3">
        <w:rPr>
          <w:rFonts w:ascii="Times New Roman" w:hAnsi="Times New Roman" w:cs="Times New Roman"/>
          <w:sz w:val="24"/>
          <w:szCs w:val="24"/>
        </w:rPr>
        <w:t xml:space="preserve">En segundo lugar, solo se han tenido en cuenta las justificaciones para las respuestas “otro”, pero no </w:t>
      </w:r>
      <w:r w:rsidRPr="00EC65A3">
        <w:rPr>
          <w:rFonts w:ascii="Times New Roman" w:hAnsi="Times New Roman" w:cs="Times New Roman"/>
          <w:sz w:val="24"/>
          <w:szCs w:val="24"/>
        </w:rPr>
        <w:lastRenderedPageBreak/>
        <w:t>para las respuestas “verdadero” o “falso”.</w:t>
      </w:r>
      <w:r w:rsidR="00E45825">
        <w:rPr>
          <w:rFonts w:ascii="Times New Roman" w:hAnsi="Times New Roman" w:cs="Times New Roman"/>
          <w:sz w:val="24"/>
          <w:szCs w:val="24"/>
        </w:rPr>
        <w:t xml:space="preserve"> Por lo que algunas de estas respuestas, podrían también haber sido erróneas o acertadas, no según si el ítem era verdadero o falso, si no según la reflexión a partir de la cual los fututos docentes han escogido la respuesta “verdadero” o “falso”.  Por último, el cuestionario</w:t>
      </w:r>
      <w:r w:rsidR="00E45825" w:rsidRPr="00EC65A3">
        <w:rPr>
          <w:rFonts w:ascii="Times New Roman" w:hAnsi="Times New Roman" w:cs="Times New Roman"/>
          <w:sz w:val="24"/>
          <w:szCs w:val="24"/>
        </w:rPr>
        <w:t xml:space="preserve"> está enfocado </w:t>
      </w:r>
      <w:r w:rsidR="00E45825">
        <w:rPr>
          <w:rFonts w:ascii="Times New Roman" w:hAnsi="Times New Roman" w:cs="Times New Roman"/>
          <w:sz w:val="24"/>
          <w:szCs w:val="24"/>
        </w:rPr>
        <w:t xml:space="preserve">al </w:t>
      </w:r>
      <w:r w:rsidR="00E45825" w:rsidRPr="00EC65A3">
        <w:rPr>
          <w:rFonts w:ascii="Times New Roman" w:hAnsi="Times New Roman" w:cs="Times New Roman"/>
          <w:sz w:val="24"/>
          <w:szCs w:val="24"/>
        </w:rPr>
        <w:t xml:space="preserve">TEA. </w:t>
      </w:r>
      <w:r w:rsidR="00E45825">
        <w:rPr>
          <w:rFonts w:ascii="Times New Roman" w:hAnsi="Times New Roman" w:cs="Times New Roman"/>
          <w:sz w:val="24"/>
          <w:szCs w:val="24"/>
        </w:rPr>
        <w:t xml:space="preserve">El TEA </w:t>
      </w:r>
      <w:r w:rsidR="00E45825" w:rsidRPr="00EC65A3">
        <w:rPr>
          <w:rFonts w:ascii="Times New Roman" w:hAnsi="Times New Roman" w:cs="Times New Roman"/>
          <w:sz w:val="24"/>
          <w:szCs w:val="24"/>
        </w:rPr>
        <w:t xml:space="preserve">es </w:t>
      </w:r>
      <w:r w:rsidR="00E45825">
        <w:rPr>
          <w:rFonts w:ascii="Times New Roman" w:hAnsi="Times New Roman" w:cs="Times New Roman"/>
          <w:sz w:val="24"/>
          <w:szCs w:val="24"/>
        </w:rPr>
        <w:t xml:space="preserve">un diagnóstico </w:t>
      </w:r>
      <w:r w:rsidR="00E45825" w:rsidRPr="00EC65A3">
        <w:rPr>
          <w:rFonts w:ascii="Times New Roman" w:hAnsi="Times New Roman" w:cs="Times New Roman"/>
          <w:sz w:val="24"/>
          <w:szCs w:val="24"/>
        </w:rPr>
        <w:t>muy dispar</w:t>
      </w:r>
      <w:r w:rsidR="00E45825">
        <w:rPr>
          <w:rFonts w:ascii="Times New Roman" w:hAnsi="Times New Roman" w:cs="Times New Roman"/>
          <w:sz w:val="24"/>
          <w:szCs w:val="24"/>
        </w:rPr>
        <w:t xml:space="preserve"> y, de este modo, depende de la interpretación, los conocimientos, y las experiencias que cada participante tenga con respecto al TEA</w:t>
      </w:r>
      <w:r w:rsidR="00E45825" w:rsidRPr="00EC65A3">
        <w:rPr>
          <w:rFonts w:ascii="Times New Roman" w:hAnsi="Times New Roman" w:cs="Times New Roman"/>
          <w:sz w:val="24"/>
          <w:szCs w:val="24"/>
        </w:rPr>
        <w:t xml:space="preserve">. </w:t>
      </w:r>
    </w:p>
    <w:p w14:paraId="1D46F396" w14:textId="77777777" w:rsidR="00EC65A3" w:rsidRPr="00EC65A3" w:rsidRDefault="00EC65A3">
      <w:pPr>
        <w:pStyle w:val="Ttulo2"/>
        <w:numPr>
          <w:ilvl w:val="1"/>
          <w:numId w:val="1"/>
        </w:numPr>
        <w:tabs>
          <w:tab w:val="left" w:pos="818"/>
        </w:tabs>
        <w:spacing w:before="200"/>
        <w:ind w:left="0" w:right="503" w:firstLine="0"/>
        <w:rPr>
          <w:rFonts w:ascii="Times New Roman" w:hAnsi="Times New Roman" w:cs="Times New Roman"/>
          <w:sz w:val="24"/>
          <w:szCs w:val="24"/>
        </w:rPr>
      </w:pPr>
      <w:r w:rsidRPr="00EC65A3">
        <w:rPr>
          <w:rFonts w:ascii="Times New Roman" w:hAnsi="Times New Roman" w:cs="Times New Roman"/>
          <w:sz w:val="24"/>
          <w:szCs w:val="24"/>
        </w:rPr>
        <w:t>Futuras líneas</w:t>
      </w:r>
    </w:p>
    <w:p w14:paraId="5C894B55" w14:textId="7E8A26C6" w:rsidR="00EC65A3" w:rsidRPr="00E45825" w:rsidRDefault="00E45825" w:rsidP="00E45825">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A partir de estas tres</w:t>
      </w:r>
      <w:r w:rsidR="00EC65A3" w:rsidRPr="00EC65A3">
        <w:rPr>
          <w:rFonts w:ascii="Times New Roman" w:hAnsi="Times New Roman" w:cs="Times New Roman"/>
          <w:sz w:val="24"/>
          <w:szCs w:val="24"/>
        </w:rPr>
        <w:t xml:space="preserve"> limitaciones, se derivan futuras líneas de investigación. Futuros estudios deberían aumentar la muestra y tratar de que esta fuera representativa. Por otra parte, también se debería considerar recoger y analizar justificaciones para </w:t>
      </w:r>
      <w:r w:rsidRPr="00EC65A3">
        <w:rPr>
          <w:rFonts w:ascii="Times New Roman" w:hAnsi="Times New Roman" w:cs="Times New Roman"/>
          <w:sz w:val="24"/>
          <w:szCs w:val="24"/>
        </w:rPr>
        <w:t>cualquier</w:t>
      </w:r>
      <w:r w:rsidR="00EC65A3" w:rsidRPr="00EC65A3">
        <w:rPr>
          <w:rFonts w:ascii="Times New Roman" w:hAnsi="Times New Roman" w:cs="Times New Roman"/>
          <w:sz w:val="24"/>
          <w:szCs w:val="24"/>
        </w:rPr>
        <w:t xml:space="preserve"> </w:t>
      </w:r>
      <w:r w:rsidRPr="00EC65A3">
        <w:rPr>
          <w:rFonts w:ascii="Times New Roman" w:hAnsi="Times New Roman" w:cs="Times New Roman"/>
          <w:sz w:val="24"/>
          <w:szCs w:val="24"/>
        </w:rPr>
        <w:t>opción</w:t>
      </w:r>
      <w:r w:rsidR="00EC65A3" w:rsidRPr="00EC65A3">
        <w:rPr>
          <w:rFonts w:ascii="Times New Roman" w:hAnsi="Times New Roman" w:cs="Times New Roman"/>
          <w:sz w:val="24"/>
          <w:szCs w:val="24"/>
        </w:rPr>
        <w:t xml:space="preserve"> de respuesta. El hecho de escoger entre </w:t>
      </w:r>
      <w:r>
        <w:rPr>
          <w:rFonts w:ascii="Times New Roman" w:hAnsi="Times New Roman" w:cs="Times New Roman"/>
          <w:sz w:val="24"/>
          <w:szCs w:val="24"/>
        </w:rPr>
        <w:t>“</w:t>
      </w:r>
      <w:r w:rsidR="00EC65A3" w:rsidRPr="00EC65A3">
        <w:rPr>
          <w:rFonts w:ascii="Times New Roman" w:hAnsi="Times New Roman" w:cs="Times New Roman"/>
          <w:sz w:val="24"/>
          <w:szCs w:val="24"/>
        </w:rPr>
        <w:t>verdadero</w:t>
      </w:r>
      <w:r>
        <w:rPr>
          <w:rFonts w:ascii="Times New Roman" w:hAnsi="Times New Roman" w:cs="Times New Roman"/>
          <w:sz w:val="24"/>
          <w:szCs w:val="24"/>
        </w:rPr>
        <w:t>”</w:t>
      </w:r>
      <w:r w:rsidR="00EC65A3" w:rsidRPr="00EC65A3">
        <w:rPr>
          <w:rFonts w:ascii="Times New Roman" w:hAnsi="Times New Roman" w:cs="Times New Roman"/>
          <w:sz w:val="24"/>
          <w:szCs w:val="24"/>
        </w:rPr>
        <w:t>,</w:t>
      </w:r>
      <w:r>
        <w:rPr>
          <w:rFonts w:ascii="Times New Roman" w:hAnsi="Times New Roman" w:cs="Times New Roman"/>
          <w:sz w:val="24"/>
          <w:szCs w:val="24"/>
        </w:rPr>
        <w:t xml:space="preserve"> “</w:t>
      </w:r>
      <w:r w:rsidR="00EC65A3" w:rsidRPr="00EC65A3">
        <w:rPr>
          <w:rFonts w:ascii="Times New Roman" w:hAnsi="Times New Roman" w:cs="Times New Roman"/>
          <w:sz w:val="24"/>
          <w:szCs w:val="24"/>
        </w:rPr>
        <w:t>falso</w:t>
      </w:r>
      <w:r>
        <w:rPr>
          <w:rFonts w:ascii="Times New Roman" w:hAnsi="Times New Roman" w:cs="Times New Roman"/>
          <w:sz w:val="24"/>
          <w:szCs w:val="24"/>
        </w:rPr>
        <w:t>”</w:t>
      </w:r>
      <w:r w:rsidR="00EC65A3" w:rsidRPr="00EC65A3">
        <w:rPr>
          <w:rFonts w:ascii="Times New Roman" w:hAnsi="Times New Roman" w:cs="Times New Roman"/>
          <w:sz w:val="24"/>
          <w:szCs w:val="24"/>
        </w:rPr>
        <w:t xml:space="preserve"> u </w:t>
      </w:r>
      <w:r>
        <w:rPr>
          <w:rFonts w:ascii="Times New Roman" w:hAnsi="Times New Roman" w:cs="Times New Roman"/>
          <w:sz w:val="24"/>
          <w:szCs w:val="24"/>
        </w:rPr>
        <w:t>“</w:t>
      </w:r>
      <w:r w:rsidR="00EC65A3" w:rsidRPr="00EC65A3">
        <w:rPr>
          <w:rFonts w:ascii="Times New Roman" w:hAnsi="Times New Roman" w:cs="Times New Roman"/>
          <w:sz w:val="24"/>
          <w:szCs w:val="24"/>
        </w:rPr>
        <w:t>otro</w:t>
      </w:r>
      <w:r>
        <w:rPr>
          <w:rFonts w:ascii="Times New Roman" w:hAnsi="Times New Roman" w:cs="Times New Roman"/>
          <w:sz w:val="24"/>
          <w:szCs w:val="24"/>
        </w:rPr>
        <w:t>”</w:t>
      </w:r>
      <w:r w:rsidR="00EC65A3" w:rsidRPr="00EC65A3">
        <w:rPr>
          <w:rFonts w:ascii="Times New Roman" w:hAnsi="Times New Roman" w:cs="Times New Roman"/>
          <w:sz w:val="24"/>
          <w:szCs w:val="24"/>
        </w:rPr>
        <w:t xml:space="preserve"> no garantiza que quienes marcan cualquiera de las dos </w:t>
      </w:r>
      <w:r w:rsidRPr="00EC65A3">
        <w:rPr>
          <w:rFonts w:ascii="Times New Roman" w:hAnsi="Times New Roman" w:cs="Times New Roman"/>
          <w:sz w:val="24"/>
          <w:szCs w:val="24"/>
        </w:rPr>
        <w:t>primeras</w:t>
      </w:r>
      <w:r w:rsidR="00EC65A3" w:rsidRPr="00EC65A3">
        <w:rPr>
          <w:rFonts w:ascii="Times New Roman" w:hAnsi="Times New Roman" w:cs="Times New Roman"/>
          <w:sz w:val="24"/>
          <w:szCs w:val="24"/>
        </w:rPr>
        <w:t xml:space="preserve"> opciones conozcan con certeza la justificación científica que desm</w:t>
      </w:r>
      <w:r>
        <w:rPr>
          <w:rFonts w:ascii="Times New Roman" w:hAnsi="Times New Roman" w:cs="Times New Roman"/>
          <w:sz w:val="24"/>
          <w:szCs w:val="24"/>
        </w:rPr>
        <w:t>iente</w:t>
      </w:r>
      <w:r w:rsidR="00EC65A3" w:rsidRPr="00EC65A3">
        <w:rPr>
          <w:rFonts w:ascii="Times New Roman" w:hAnsi="Times New Roman" w:cs="Times New Roman"/>
          <w:sz w:val="24"/>
          <w:szCs w:val="24"/>
        </w:rPr>
        <w:t xml:space="preserve"> el mito. </w:t>
      </w:r>
      <w:r>
        <w:rPr>
          <w:rFonts w:ascii="Times New Roman" w:hAnsi="Times New Roman" w:cs="Times New Roman"/>
          <w:sz w:val="24"/>
          <w:szCs w:val="24"/>
        </w:rPr>
        <w:t>Asimismo, futuras investigaciones podrían optar por la presentación de casos concretos o viñetas donde se expliquen casuísticas concretas de personajes con TEA con la finalidad de salvar la homogeneización de un trastorno tan heterogéneo.</w:t>
      </w:r>
    </w:p>
    <w:p w14:paraId="1A1BD652" w14:textId="77777777" w:rsidR="00EC65A3" w:rsidRPr="00407BBD" w:rsidRDefault="00EC65A3">
      <w:pPr>
        <w:pStyle w:val="Ttulo2"/>
        <w:numPr>
          <w:ilvl w:val="0"/>
          <w:numId w:val="1"/>
        </w:numPr>
        <w:tabs>
          <w:tab w:val="left" w:pos="597"/>
        </w:tabs>
        <w:spacing w:line="276" w:lineRule="auto"/>
        <w:ind w:left="0" w:right="503" w:firstLine="0"/>
        <w:jc w:val="both"/>
        <w:rPr>
          <w:rFonts w:ascii="Times New Roman" w:hAnsi="Times New Roman" w:cs="Times New Roman"/>
          <w:color w:val="C00000"/>
          <w:sz w:val="24"/>
          <w:szCs w:val="24"/>
        </w:rPr>
      </w:pPr>
      <w:r w:rsidRPr="00407BBD">
        <w:rPr>
          <w:rFonts w:ascii="Times New Roman" w:hAnsi="Times New Roman" w:cs="Times New Roman"/>
          <w:color w:val="C00000"/>
          <w:sz w:val="24"/>
          <w:szCs w:val="24"/>
        </w:rPr>
        <w:t>Conclusiones</w:t>
      </w:r>
    </w:p>
    <w:p w14:paraId="38F9C47B" w14:textId="3320A57C" w:rsidR="00EC65A3" w:rsidRPr="00EC65A3" w:rsidRDefault="00E45825" w:rsidP="008B608C">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 xml:space="preserve">La literatura previa refleja que, pese al avance en la legislación en materia de inclusión y pese a la configuración de programas de formación </w:t>
      </w:r>
      <w:r w:rsidR="0011120D">
        <w:rPr>
          <w:rFonts w:ascii="Times New Roman" w:hAnsi="Times New Roman" w:cs="Times New Roman"/>
          <w:sz w:val="24"/>
          <w:szCs w:val="24"/>
        </w:rPr>
        <w:t xml:space="preserve">acordes a estas legislaciones, todavía hoy perduran ciertos mitos asociados a estigmas en los futuros docentes. </w:t>
      </w:r>
      <w:r w:rsidR="00EC65A3" w:rsidRPr="00EC65A3">
        <w:rPr>
          <w:rFonts w:ascii="Times New Roman" w:hAnsi="Times New Roman" w:cs="Times New Roman"/>
          <w:sz w:val="24"/>
          <w:szCs w:val="24"/>
        </w:rPr>
        <w:t>Es</w:t>
      </w:r>
      <w:r>
        <w:rPr>
          <w:rFonts w:ascii="Times New Roman" w:hAnsi="Times New Roman" w:cs="Times New Roman"/>
          <w:sz w:val="24"/>
          <w:szCs w:val="24"/>
        </w:rPr>
        <w:t xml:space="preserve"> </w:t>
      </w:r>
      <w:r w:rsidR="00EC65A3" w:rsidRPr="00EC65A3">
        <w:rPr>
          <w:rFonts w:ascii="Times New Roman" w:hAnsi="Times New Roman" w:cs="Times New Roman"/>
          <w:sz w:val="24"/>
          <w:szCs w:val="24"/>
        </w:rPr>
        <w:t xml:space="preserve">importante conocer </w:t>
      </w:r>
      <w:r w:rsidR="0011120D">
        <w:rPr>
          <w:rFonts w:ascii="Times New Roman" w:hAnsi="Times New Roman" w:cs="Times New Roman"/>
          <w:sz w:val="24"/>
          <w:szCs w:val="24"/>
        </w:rPr>
        <w:t>las falsas creencias que aún pululan entre las mentes de los profesiones o futuros profesionales de la educación</w:t>
      </w:r>
      <w:r w:rsidR="00EC65A3" w:rsidRPr="00EC65A3">
        <w:rPr>
          <w:rFonts w:ascii="Times New Roman" w:hAnsi="Times New Roman" w:cs="Times New Roman"/>
          <w:sz w:val="24"/>
          <w:szCs w:val="24"/>
        </w:rPr>
        <w:t xml:space="preserve"> porque </w:t>
      </w:r>
      <w:r w:rsidR="0011120D">
        <w:rPr>
          <w:rFonts w:ascii="Times New Roman" w:hAnsi="Times New Roman" w:cs="Times New Roman"/>
          <w:sz w:val="24"/>
          <w:szCs w:val="24"/>
        </w:rPr>
        <w:t xml:space="preserve">son precisamente, quienes realizan una tarea ardua en la inclusión del alumnado con TEA. Algunos de estos mitos pueden </w:t>
      </w:r>
      <w:r w:rsidR="00EC65A3" w:rsidRPr="00EC65A3">
        <w:rPr>
          <w:rFonts w:ascii="Times New Roman" w:hAnsi="Times New Roman" w:cs="Times New Roman"/>
          <w:sz w:val="24"/>
          <w:szCs w:val="24"/>
        </w:rPr>
        <w:t>crear m</w:t>
      </w:r>
      <w:r w:rsidR="0011120D">
        <w:rPr>
          <w:rFonts w:ascii="Times New Roman" w:hAnsi="Times New Roman" w:cs="Times New Roman"/>
          <w:sz w:val="24"/>
          <w:szCs w:val="24"/>
        </w:rPr>
        <w:t>u</w:t>
      </w:r>
      <w:r w:rsidR="00EC65A3" w:rsidRPr="00EC65A3">
        <w:rPr>
          <w:rFonts w:ascii="Times New Roman" w:hAnsi="Times New Roman" w:cs="Times New Roman"/>
          <w:sz w:val="24"/>
          <w:szCs w:val="24"/>
        </w:rPr>
        <w:t xml:space="preserve">cho estigma y </w:t>
      </w:r>
      <w:r w:rsidR="0011120D">
        <w:rPr>
          <w:rFonts w:ascii="Times New Roman" w:hAnsi="Times New Roman" w:cs="Times New Roman"/>
          <w:sz w:val="24"/>
          <w:szCs w:val="24"/>
        </w:rPr>
        <w:t>provocar el</w:t>
      </w:r>
      <w:r w:rsidR="00EC65A3" w:rsidRPr="00EC65A3">
        <w:rPr>
          <w:rFonts w:ascii="Times New Roman" w:hAnsi="Times New Roman" w:cs="Times New Roman"/>
          <w:sz w:val="24"/>
          <w:szCs w:val="24"/>
        </w:rPr>
        <w:t xml:space="preserve"> rechazo </w:t>
      </w:r>
      <w:r w:rsidR="0011120D">
        <w:rPr>
          <w:rFonts w:ascii="Times New Roman" w:hAnsi="Times New Roman" w:cs="Times New Roman"/>
          <w:sz w:val="24"/>
          <w:szCs w:val="24"/>
        </w:rPr>
        <w:t xml:space="preserve">y la </w:t>
      </w:r>
      <w:r w:rsidR="00EC65A3" w:rsidRPr="00EC65A3">
        <w:rPr>
          <w:rFonts w:ascii="Times New Roman" w:hAnsi="Times New Roman" w:cs="Times New Roman"/>
          <w:sz w:val="24"/>
          <w:szCs w:val="24"/>
        </w:rPr>
        <w:t>indiferencia</w:t>
      </w:r>
      <w:r w:rsidR="0011120D">
        <w:rPr>
          <w:rFonts w:ascii="Times New Roman" w:hAnsi="Times New Roman" w:cs="Times New Roman"/>
          <w:sz w:val="24"/>
          <w:szCs w:val="24"/>
        </w:rPr>
        <w:t xml:space="preserve"> de los iguales y del resto de la comunidad educativa, en </w:t>
      </w:r>
      <w:r w:rsidR="00EC65A3" w:rsidRPr="00EC65A3">
        <w:rPr>
          <w:rFonts w:ascii="Times New Roman" w:hAnsi="Times New Roman" w:cs="Times New Roman"/>
          <w:sz w:val="24"/>
          <w:szCs w:val="24"/>
        </w:rPr>
        <w:t xml:space="preserve">detrimento de la </w:t>
      </w:r>
      <w:r w:rsidR="0011120D" w:rsidRPr="00EC65A3">
        <w:rPr>
          <w:rFonts w:ascii="Times New Roman" w:hAnsi="Times New Roman" w:cs="Times New Roman"/>
          <w:sz w:val="24"/>
          <w:szCs w:val="24"/>
        </w:rPr>
        <w:t>inclusión</w:t>
      </w:r>
      <w:r w:rsidR="00EC65A3" w:rsidRPr="00EC65A3">
        <w:rPr>
          <w:rFonts w:ascii="Times New Roman" w:hAnsi="Times New Roman" w:cs="Times New Roman"/>
          <w:sz w:val="24"/>
          <w:szCs w:val="24"/>
        </w:rPr>
        <w:t>.</w:t>
      </w:r>
    </w:p>
    <w:p w14:paraId="60F38177" w14:textId="4FA480C7" w:rsidR="00EC65A3" w:rsidRPr="00EC65A3" w:rsidRDefault="00EC65A3" w:rsidP="008B608C">
      <w:pPr>
        <w:pStyle w:val="Textoindependiente"/>
        <w:spacing w:before="200" w:line="276" w:lineRule="auto"/>
        <w:ind w:right="505" w:firstLine="709"/>
        <w:jc w:val="both"/>
        <w:rPr>
          <w:rFonts w:ascii="Times New Roman" w:hAnsi="Times New Roman" w:cs="Times New Roman"/>
          <w:sz w:val="24"/>
          <w:szCs w:val="24"/>
        </w:rPr>
      </w:pPr>
      <w:r w:rsidRPr="00EC65A3">
        <w:rPr>
          <w:rFonts w:ascii="Times New Roman" w:hAnsi="Times New Roman" w:cs="Times New Roman"/>
          <w:sz w:val="24"/>
          <w:szCs w:val="24"/>
        </w:rPr>
        <w:t>Solo as</w:t>
      </w:r>
      <w:r w:rsidR="0011120D">
        <w:rPr>
          <w:rFonts w:ascii="Times New Roman" w:hAnsi="Times New Roman" w:cs="Times New Roman"/>
          <w:sz w:val="24"/>
          <w:szCs w:val="24"/>
        </w:rPr>
        <w:t>í</w:t>
      </w:r>
      <w:r w:rsidRPr="00EC65A3">
        <w:rPr>
          <w:rFonts w:ascii="Times New Roman" w:hAnsi="Times New Roman" w:cs="Times New Roman"/>
          <w:sz w:val="24"/>
          <w:szCs w:val="24"/>
        </w:rPr>
        <w:t xml:space="preserve"> pod</w:t>
      </w:r>
      <w:r w:rsidR="0011120D">
        <w:rPr>
          <w:rFonts w:ascii="Times New Roman" w:hAnsi="Times New Roman" w:cs="Times New Roman"/>
          <w:sz w:val="24"/>
          <w:szCs w:val="24"/>
        </w:rPr>
        <w:t>r</w:t>
      </w:r>
      <w:r w:rsidRPr="00EC65A3">
        <w:rPr>
          <w:rFonts w:ascii="Times New Roman" w:hAnsi="Times New Roman" w:cs="Times New Roman"/>
          <w:sz w:val="24"/>
          <w:szCs w:val="24"/>
        </w:rPr>
        <w:t xml:space="preserve">emos enfocar la formación inicial docente a conocimientos fundamentados, pues </w:t>
      </w:r>
      <w:r w:rsidR="0011120D">
        <w:rPr>
          <w:rFonts w:ascii="Times New Roman" w:hAnsi="Times New Roman" w:cs="Times New Roman"/>
          <w:sz w:val="24"/>
          <w:szCs w:val="24"/>
        </w:rPr>
        <w:t>vivimos en</w:t>
      </w:r>
      <w:r w:rsidRPr="00EC65A3">
        <w:rPr>
          <w:rFonts w:ascii="Times New Roman" w:hAnsi="Times New Roman" w:cs="Times New Roman"/>
          <w:sz w:val="24"/>
          <w:szCs w:val="24"/>
        </w:rPr>
        <w:t xml:space="preserve"> una sociedad sobreinformada, donde l</w:t>
      </w:r>
      <w:r w:rsidR="0011120D">
        <w:rPr>
          <w:rFonts w:ascii="Times New Roman" w:hAnsi="Times New Roman" w:cs="Times New Roman"/>
          <w:sz w:val="24"/>
          <w:szCs w:val="24"/>
        </w:rPr>
        <w:t>os contenidos se comparten y difunden a una velocidad inalcanzable, sin ser contrastados previamente</w:t>
      </w:r>
      <w:r w:rsidRPr="00EC65A3">
        <w:rPr>
          <w:rFonts w:ascii="Times New Roman" w:hAnsi="Times New Roman" w:cs="Times New Roman"/>
          <w:sz w:val="24"/>
          <w:szCs w:val="24"/>
        </w:rPr>
        <w:t xml:space="preserve">. </w:t>
      </w:r>
      <w:r w:rsidR="0011120D">
        <w:rPr>
          <w:rFonts w:ascii="Times New Roman" w:hAnsi="Times New Roman" w:cs="Times New Roman"/>
          <w:sz w:val="24"/>
          <w:szCs w:val="24"/>
        </w:rPr>
        <w:t>Aquellas noticias</w:t>
      </w:r>
      <w:r w:rsidRPr="00EC65A3">
        <w:rPr>
          <w:rFonts w:ascii="Times New Roman" w:hAnsi="Times New Roman" w:cs="Times New Roman"/>
          <w:sz w:val="24"/>
          <w:szCs w:val="24"/>
        </w:rPr>
        <w:t xml:space="preserve"> que se viraliza</w:t>
      </w:r>
      <w:r w:rsidR="0011120D">
        <w:rPr>
          <w:rFonts w:ascii="Times New Roman" w:hAnsi="Times New Roman" w:cs="Times New Roman"/>
          <w:sz w:val="24"/>
          <w:szCs w:val="24"/>
        </w:rPr>
        <w:t>n</w:t>
      </w:r>
      <w:r w:rsidRPr="00EC65A3">
        <w:rPr>
          <w:rFonts w:ascii="Times New Roman" w:hAnsi="Times New Roman" w:cs="Times New Roman"/>
          <w:sz w:val="24"/>
          <w:szCs w:val="24"/>
        </w:rPr>
        <w:t xml:space="preserve"> </w:t>
      </w:r>
      <w:r w:rsidR="0011120D">
        <w:rPr>
          <w:rFonts w:ascii="Times New Roman" w:hAnsi="Times New Roman" w:cs="Times New Roman"/>
          <w:sz w:val="24"/>
          <w:szCs w:val="24"/>
        </w:rPr>
        <w:t>son, normalmente,</w:t>
      </w:r>
      <w:r w:rsidRPr="00EC65A3">
        <w:rPr>
          <w:rFonts w:ascii="Times New Roman" w:hAnsi="Times New Roman" w:cs="Times New Roman"/>
          <w:sz w:val="24"/>
          <w:szCs w:val="24"/>
        </w:rPr>
        <w:t xml:space="preserve"> informaci</w:t>
      </w:r>
      <w:r w:rsidR="0011120D">
        <w:rPr>
          <w:rFonts w:ascii="Times New Roman" w:hAnsi="Times New Roman" w:cs="Times New Roman"/>
          <w:sz w:val="24"/>
          <w:szCs w:val="24"/>
        </w:rPr>
        <w:t>ones</w:t>
      </w:r>
      <w:r w:rsidRPr="00EC65A3">
        <w:rPr>
          <w:rFonts w:ascii="Times New Roman" w:hAnsi="Times New Roman" w:cs="Times New Roman"/>
          <w:sz w:val="24"/>
          <w:szCs w:val="24"/>
        </w:rPr>
        <w:t xml:space="preserve"> m</w:t>
      </w:r>
      <w:r w:rsidR="0011120D">
        <w:rPr>
          <w:rFonts w:ascii="Times New Roman" w:hAnsi="Times New Roman" w:cs="Times New Roman"/>
          <w:sz w:val="24"/>
          <w:szCs w:val="24"/>
        </w:rPr>
        <w:t>á</w:t>
      </w:r>
      <w:r w:rsidRPr="00EC65A3">
        <w:rPr>
          <w:rFonts w:ascii="Times New Roman" w:hAnsi="Times New Roman" w:cs="Times New Roman"/>
          <w:sz w:val="24"/>
          <w:szCs w:val="24"/>
        </w:rPr>
        <w:t>s</w:t>
      </w:r>
      <w:r w:rsidR="0011120D">
        <w:rPr>
          <w:rFonts w:ascii="Times New Roman" w:hAnsi="Times New Roman" w:cs="Times New Roman"/>
          <w:sz w:val="24"/>
          <w:szCs w:val="24"/>
        </w:rPr>
        <w:t xml:space="preserve"> polémicas,</w:t>
      </w:r>
      <w:r w:rsidRPr="00EC65A3">
        <w:rPr>
          <w:rFonts w:ascii="Times New Roman" w:hAnsi="Times New Roman" w:cs="Times New Roman"/>
          <w:sz w:val="24"/>
          <w:szCs w:val="24"/>
        </w:rPr>
        <w:t xml:space="preserve"> anecdótica</w:t>
      </w:r>
      <w:r w:rsidR="0011120D">
        <w:rPr>
          <w:rFonts w:ascii="Times New Roman" w:hAnsi="Times New Roman" w:cs="Times New Roman"/>
          <w:sz w:val="24"/>
          <w:szCs w:val="24"/>
        </w:rPr>
        <w:t>s</w:t>
      </w:r>
      <w:r w:rsidRPr="00EC65A3">
        <w:rPr>
          <w:rFonts w:ascii="Times New Roman" w:hAnsi="Times New Roman" w:cs="Times New Roman"/>
          <w:sz w:val="24"/>
          <w:szCs w:val="24"/>
        </w:rPr>
        <w:t xml:space="preserve"> o morbosa</w:t>
      </w:r>
      <w:r w:rsidR="0011120D">
        <w:rPr>
          <w:rFonts w:ascii="Times New Roman" w:hAnsi="Times New Roman" w:cs="Times New Roman"/>
          <w:sz w:val="24"/>
          <w:szCs w:val="24"/>
        </w:rPr>
        <w:t>s</w:t>
      </w:r>
      <w:r w:rsidRPr="00EC65A3">
        <w:rPr>
          <w:rFonts w:ascii="Times New Roman" w:hAnsi="Times New Roman" w:cs="Times New Roman"/>
          <w:sz w:val="24"/>
          <w:szCs w:val="24"/>
        </w:rPr>
        <w:t xml:space="preserve">, pero en la mayoría de ocasiones no coincide con la información real. Por ello, es importante poner el foco en los medios de información </w:t>
      </w:r>
      <w:r w:rsidR="0011120D">
        <w:rPr>
          <w:rFonts w:ascii="Times New Roman" w:hAnsi="Times New Roman" w:cs="Times New Roman"/>
          <w:sz w:val="24"/>
          <w:szCs w:val="24"/>
        </w:rPr>
        <w:t xml:space="preserve">y de formación </w:t>
      </w:r>
      <w:r w:rsidRPr="00EC65A3">
        <w:rPr>
          <w:rFonts w:ascii="Times New Roman" w:hAnsi="Times New Roman" w:cs="Times New Roman"/>
          <w:sz w:val="24"/>
          <w:szCs w:val="24"/>
        </w:rPr>
        <w:t>que consumen los futuros maestros.</w:t>
      </w:r>
    </w:p>
    <w:p w14:paraId="78BAA9D0" w14:textId="23C3B961" w:rsidR="00EC65A3" w:rsidRPr="00EC65A3" w:rsidRDefault="0011120D" w:rsidP="008B608C">
      <w:pPr>
        <w:pStyle w:val="Textoindependiente"/>
        <w:spacing w:before="200" w:line="276" w:lineRule="auto"/>
        <w:ind w:right="505" w:firstLine="709"/>
        <w:jc w:val="both"/>
        <w:rPr>
          <w:rFonts w:ascii="Times New Roman" w:hAnsi="Times New Roman" w:cs="Times New Roman"/>
          <w:sz w:val="24"/>
          <w:szCs w:val="24"/>
        </w:rPr>
      </w:pPr>
      <w:r>
        <w:rPr>
          <w:rFonts w:ascii="Times New Roman" w:hAnsi="Times New Roman" w:cs="Times New Roman"/>
          <w:sz w:val="24"/>
          <w:szCs w:val="24"/>
        </w:rPr>
        <w:t xml:space="preserve">Es preciso prestar atención, </w:t>
      </w:r>
      <w:r w:rsidR="00EC65A3" w:rsidRPr="00EC65A3">
        <w:rPr>
          <w:rFonts w:ascii="Times New Roman" w:hAnsi="Times New Roman" w:cs="Times New Roman"/>
          <w:sz w:val="24"/>
          <w:szCs w:val="24"/>
        </w:rPr>
        <w:t>sobre todo</w:t>
      </w:r>
      <w:r>
        <w:rPr>
          <w:rFonts w:ascii="Times New Roman" w:hAnsi="Times New Roman" w:cs="Times New Roman"/>
          <w:sz w:val="24"/>
          <w:szCs w:val="24"/>
        </w:rPr>
        <w:t xml:space="preserve">, cuenda esa información incumbe a </w:t>
      </w:r>
      <w:r w:rsidRPr="00EC65A3">
        <w:rPr>
          <w:rFonts w:ascii="Times New Roman" w:hAnsi="Times New Roman" w:cs="Times New Roman"/>
          <w:sz w:val="24"/>
          <w:szCs w:val="24"/>
        </w:rPr>
        <w:t>colectivos</w:t>
      </w:r>
      <w:r w:rsidR="00EC65A3" w:rsidRPr="00EC65A3">
        <w:rPr>
          <w:rFonts w:ascii="Times New Roman" w:hAnsi="Times New Roman" w:cs="Times New Roman"/>
          <w:sz w:val="24"/>
          <w:szCs w:val="24"/>
        </w:rPr>
        <w:t xml:space="preserve"> v</w:t>
      </w:r>
      <w:r>
        <w:rPr>
          <w:rFonts w:ascii="Times New Roman" w:hAnsi="Times New Roman" w:cs="Times New Roman"/>
          <w:sz w:val="24"/>
          <w:szCs w:val="24"/>
        </w:rPr>
        <w:t xml:space="preserve">ulnerables </w:t>
      </w:r>
      <w:r w:rsidR="00EC65A3" w:rsidRPr="00EC65A3">
        <w:rPr>
          <w:rFonts w:ascii="Times New Roman" w:hAnsi="Times New Roman" w:cs="Times New Roman"/>
          <w:sz w:val="24"/>
          <w:szCs w:val="24"/>
        </w:rPr>
        <w:t>y estigmatizado</w:t>
      </w:r>
      <w:r>
        <w:rPr>
          <w:rFonts w:ascii="Times New Roman" w:hAnsi="Times New Roman" w:cs="Times New Roman"/>
          <w:sz w:val="24"/>
          <w:szCs w:val="24"/>
        </w:rPr>
        <w:t>s,</w:t>
      </w:r>
      <w:r w:rsidR="00EC65A3" w:rsidRPr="00EC65A3">
        <w:rPr>
          <w:rFonts w:ascii="Times New Roman" w:hAnsi="Times New Roman" w:cs="Times New Roman"/>
          <w:sz w:val="24"/>
          <w:szCs w:val="24"/>
        </w:rPr>
        <w:t xml:space="preserve"> como el TEA</w:t>
      </w:r>
      <w:r>
        <w:rPr>
          <w:rFonts w:ascii="Times New Roman" w:hAnsi="Times New Roman" w:cs="Times New Roman"/>
          <w:sz w:val="24"/>
          <w:szCs w:val="24"/>
        </w:rPr>
        <w:t>, en ocasiones</w:t>
      </w:r>
      <w:r w:rsidR="00EC65A3" w:rsidRPr="00EC65A3">
        <w:rPr>
          <w:rFonts w:ascii="Times New Roman" w:hAnsi="Times New Roman" w:cs="Times New Roman"/>
          <w:sz w:val="24"/>
          <w:szCs w:val="24"/>
        </w:rPr>
        <w:t xml:space="preserve">. Además, este estudio también apunta a las limitaciones de las preguntas de </w:t>
      </w:r>
      <w:r w:rsidRPr="00EC65A3">
        <w:rPr>
          <w:rFonts w:ascii="Times New Roman" w:hAnsi="Times New Roman" w:cs="Times New Roman"/>
          <w:sz w:val="24"/>
          <w:szCs w:val="24"/>
        </w:rPr>
        <w:t>opción</w:t>
      </w:r>
      <w:r w:rsidR="00EC65A3" w:rsidRPr="00EC65A3">
        <w:rPr>
          <w:rFonts w:ascii="Times New Roman" w:hAnsi="Times New Roman" w:cs="Times New Roman"/>
          <w:sz w:val="24"/>
          <w:szCs w:val="24"/>
        </w:rPr>
        <w:t xml:space="preserve"> </w:t>
      </w:r>
      <w:r w:rsidRPr="00EC65A3">
        <w:rPr>
          <w:rFonts w:ascii="Times New Roman" w:hAnsi="Times New Roman" w:cs="Times New Roman"/>
          <w:sz w:val="24"/>
          <w:szCs w:val="24"/>
        </w:rPr>
        <w:t>múltiple</w:t>
      </w:r>
      <w:r w:rsidR="00EC65A3" w:rsidRPr="00EC65A3">
        <w:rPr>
          <w:rFonts w:ascii="Times New Roman" w:hAnsi="Times New Roman" w:cs="Times New Roman"/>
          <w:sz w:val="24"/>
          <w:szCs w:val="24"/>
        </w:rPr>
        <w:t xml:space="preserve"> como elemento evaluador, pues estas aportan datos sesgados. Por ello, </w:t>
      </w:r>
      <w:r>
        <w:rPr>
          <w:rFonts w:ascii="Times New Roman" w:hAnsi="Times New Roman" w:cs="Times New Roman"/>
          <w:sz w:val="24"/>
          <w:szCs w:val="24"/>
        </w:rPr>
        <w:t>es importante incluir</w:t>
      </w:r>
      <w:r w:rsidR="00EC65A3" w:rsidRPr="00EC65A3">
        <w:rPr>
          <w:rFonts w:ascii="Times New Roman" w:hAnsi="Times New Roman" w:cs="Times New Roman"/>
          <w:sz w:val="24"/>
          <w:szCs w:val="24"/>
        </w:rPr>
        <w:t xml:space="preserve"> preguntas abiertas o utilizar otros instrumentos, que permitan recoger </w:t>
      </w:r>
      <w:r>
        <w:rPr>
          <w:rFonts w:ascii="Times New Roman" w:hAnsi="Times New Roman" w:cs="Times New Roman"/>
          <w:sz w:val="24"/>
          <w:szCs w:val="24"/>
        </w:rPr>
        <w:t>el verdadero sentir de los participantes.</w:t>
      </w:r>
    </w:p>
    <w:p w14:paraId="59694E1C" w14:textId="64FD35E7" w:rsidR="00EC65A3" w:rsidRDefault="00EC65A3" w:rsidP="00131E74">
      <w:pPr>
        <w:ind w:right="503"/>
        <w:sectPr w:rsidR="00EC65A3" w:rsidSect="00131E74">
          <w:headerReference w:type="default" r:id="rId9"/>
          <w:pgSz w:w="11910" w:h="16840"/>
          <w:pgMar w:top="1417" w:right="1701" w:bottom="1417" w:left="1701" w:header="701" w:footer="0" w:gutter="0"/>
          <w:cols w:space="720"/>
          <w:docGrid w:linePitch="299"/>
        </w:sectPr>
      </w:pPr>
    </w:p>
    <w:p w14:paraId="5CE98787" w14:textId="79FA27E0" w:rsidR="00463E3B" w:rsidRPr="00BD0084" w:rsidRDefault="00000000" w:rsidP="009148AC">
      <w:pPr>
        <w:pStyle w:val="Ttulo2"/>
        <w:ind w:left="0" w:right="503"/>
        <w:rPr>
          <w:rFonts w:ascii="Times New Roman" w:hAnsi="Times New Roman" w:cs="Times New Roman"/>
          <w:color w:val="000000" w:themeColor="text1"/>
          <w:sz w:val="24"/>
          <w:szCs w:val="24"/>
        </w:rPr>
      </w:pPr>
      <w:r w:rsidRPr="00BD0084">
        <w:rPr>
          <w:rFonts w:ascii="Times New Roman" w:hAnsi="Times New Roman" w:cs="Times New Roman"/>
          <w:color w:val="000000" w:themeColor="text1"/>
          <w:sz w:val="24"/>
          <w:szCs w:val="24"/>
        </w:rPr>
        <w:lastRenderedPageBreak/>
        <w:t>Referencias</w:t>
      </w:r>
      <w:r w:rsidRPr="00BD0084">
        <w:rPr>
          <w:rFonts w:ascii="Times New Roman" w:hAnsi="Times New Roman" w:cs="Times New Roman"/>
          <w:color w:val="000000" w:themeColor="text1"/>
          <w:spacing w:val="-4"/>
          <w:sz w:val="24"/>
          <w:szCs w:val="24"/>
        </w:rPr>
        <w:t xml:space="preserve"> </w:t>
      </w:r>
      <w:r w:rsidRPr="00BD0084">
        <w:rPr>
          <w:rFonts w:ascii="Times New Roman" w:hAnsi="Times New Roman" w:cs="Times New Roman"/>
          <w:color w:val="000000" w:themeColor="text1"/>
          <w:sz w:val="24"/>
          <w:szCs w:val="24"/>
        </w:rPr>
        <w:t>bibliográficas</w:t>
      </w:r>
      <w:r w:rsidRPr="00BD0084">
        <w:rPr>
          <w:rFonts w:ascii="Times New Roman" w:hAnsi="Times New Roman" w:cs="Times New Roman"/>
          <w:color w:val="000000" w:themeColor="text1"/>
          <w:spacing w:val="-3"/>
          <w:sz w:val="24"/>
          <w:szCs w:val="24"/>
        </w:rPr>
        <w:t xml:space="preserve"> </w:t>
      </w:r>
    </w:p>
    <w:p w14:paraId="57AC65D9" w14:textId="3DF4CE2E"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rPr>
        <w:t xml:space="preserve">Al-Hiary, G. M., &amp; Migdady, Y. M. (2019). </w:t>
      </w:r>
      <w:r w:rsidRPr="00161AA7">
        <w:rPr>
          <w:rFonts w:ascii="Times New Roman" w:hAnsi="Times New Roman" w:cs="Times New Roman"/>
          <w:color w:val="000000" w:themeColor="text1"/>
          <w:sz w:val="24"/>
          <w:szCs w:val="24"/>
          <w:shd w:val="clear" w:color="auto" w:fill="FFFFFF"/>
          <w:lang w:val="en-US"/>
        </w:rPr>
        <w:t>Pre-service Special Education Teachers’ Knowledge about Autism.</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The New Educational Review</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55</w:t>
      </w:r>
      <w:r w:rsidRPr="00161AA7">
        <w:rPr>
          <w:rFonts w:ascii="Times New Roman" w:hAnsi="Times New Roman" w:cs="Times New Roman"/>
          <w:color w:val="000000" w:themeColor="text1"/>
          <w:sz w:val="24"/>
          <w:szCs w:val="24"/>
          <w:shd w:val="clear" w:color="auto" w:fill="FFFFFF"/>
          <w:lang w:val="en-US"/>
        </w:rPr>
        <w:t xml:space="preserve">, 277-289. </w:t>
      </w:r>
      <w:r w:rsidR="00BD0084" w:rsidRPr="00161AA7">
        <w:rPr>
          <w:rFonts w:ascii="Times New Roman" w:hAnsi="Times New Roman" w:cs="Times New Roman"/>
          <w:color w:val="000000" w:themeColor="text1"/>
          <w:sz w:val="24"/>
          <w:szCs w:val="24"/>
          <w:shd w:val="clear" w:color="auto" w:fill="FFFFFF"/>
          <w:lang w:val="en-US"/>
        </w:rPr>
        <w:t xml:space="preserve">Recuperado de: </w:t>
      </w:r>
      <w:r w:rsidRPr="00161AA7">
        <w:rPr>
          <w:rFonts w:ascii="Times New Roman" w:hAnsi="Times New Roman" w:cs="Times New Roman"/>
          <w:color w:val="000000" w:themeColor="text1"/>
          <w:sz w:val="24"/>
          <w:szCs w:val="24"/>
          <w:shd w:val="clear" w:color="auto" w:fill="FFFFFF"/>
          <w:lang w:val="en-US"/>
        </w:rPr>
        <w:t>https://doi.org/10.15804/tner.2019.55.1.23</w:t>
      </w:r>
    </w:p>
    <w:p w14:paraId="0A22015E" w14:textId="559B1DA2" w:rsidR="00441ABD"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ca"/>
        </w:rPr>
        <w:t xml:space="preserve">Al-Sharbati, M. M., Al-Farsi, Y. M., Ouhtit, A., Waly, M. I., Al-Shafaee, M., Al- Farsi, O., ... i Al-Adawi, S. (2015). </w:t>
      </w:r>
      <w:r w:rsidRPr="00161AA7">
        <w:rPr>
          <w:rFonts w:ascii="Times New Roman" w:hAnsi="Times New Roman" w:cs="Times New Roman"/>
          <w:color w:val="000000" w:themeColor="text1"/>
          <w:sz w:val="24"/>
          <w:szCs w:val="24"/>
          <w:lang w:val="en-US"/>
        </w:rPr>
        <w:t xml:space="preserve">Awareness about autism among school teachers in Oman: A cross-sectional study. </w:t>
      </w:r>
      <w:r w:rsidRPr="00161AA7">
        <w:rPr>
          <w:rFonts w:ascii="Times New Roman" w:hAnsi="Times New Roman" w:cs="Times New Roman"/>
          <w:i/>
          <w:iCs/>
          <w:color w:val="000000" w:themeColor="text1"/>
          <w:sz w:val="24"/>
          <w:szCs w:val="24"/>
          <w:lang w:val="en-US"/>
        </w:rPr>
        <w:t>Autism</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19</w:t>
      </w:r>
      <w:r w:rsidRPr="00161AA7">
        <w:rPr>
          <w:rFonts w:ascii="Times New Roman" w:hAnsi="Times New Roman" w:cs="Times New Roman"/>
          <w:color w:val="000000" w:themeColor="text1"/>
          <w:sz w:val="24"/>
          <w:szCs w:val="24"/>
          <w:lang w:val="en-US"/>
        </w:rPr>
        <w:t xml:space="preserve">(1), 6-13. doi: 10.11 77/136236131 3508025. </w:t>
      </w:r>
    </w:p>
    <w:p w14:paraId="031CC376" w14:textId="659C875F"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shd w:val="clear" w:color="auto" w:fill="FFFFFF"/>
          <w:lang w:val="en-US"/>
        </w:rPr>
        <w:t>Alharbi, K. A., Alharbi, A. A., Al-Thunayyan, F. S., Alsuhaibani, K. A., Alsalameh, N. S., Alhomaid, M. H., ... &amp; Hamid, P. F. (2019). School’s Teachers Knowledge About Autism in Al-Badayacity, Al-Qassim Region, Kingdom of Saudi Arabia.</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Materia socio-medica</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31</w:t>
      </w:r>
      <w:r w:rsidRPr="00161AA7">
        <w:rPr>
          <w:rFonts w:ascii="Times New Roman" w:hAnsi="Times New Roman" w:cs="Times New Roman"/>
          <w:color w:val="000000" w:themeColor="text1"/>
          <w:sz w:val="24"/>
          <w:szCs w:val="24"/>
          <w:shd w:val="clear" w:color="auto" w:fill="FFFFFF"/>
          <w:lang w:val="en-US"/>
        </w:rPr>
        <w:t xml:space="preserve">(1), 4. </w:t>
      </w:r>
      <w:r w:rsidR="00BD0084" w:rsidRPr="00161AA7">
        <w:rPr>
          <w:rFonts w:ascii="Times New Roman" w:hAnsi="Times New Roman" w:cs="Times New Roman"/>
          <w:color w:val="000000" w:themeColor="text1"/>
          <w:sz w:val="24"/>
          <w:szCs w:val="24"/>
          <w:shd w:val="clear" w:color="auto" w:fill="FFFFFF"/>
          <w:lang w:val="en-US"/>
        </w:rPr>
        <w:t>doi</w:t>
      </w:r>
      <w:r w:rsidRPr="00161AA7">
        <w:rPr>
          <w:rFonts w:ascii="Times New Roman" w:hAnsi="Times New Roman" w:cs="Times New Roman"/>
          <w:color w:val="000000" w:themeColor="text1"/>
          <w:sz w:val="24"/>
          <w:szCs w:val="24"/>
          <w:shd w:val="clear" w:color="auto" w:fill="FFFFFF"/>
          <w:lang w:val="en-US"/>
        </w:rPr>
        <w:t>: 10.5455/msm.2019.31.4-9</w:t>
      </w:r>
    </w:p>
    <w:p w14:paraId="14B1D209" w14:textId="64954AF1" w:rsidR="00BD0084"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lang w:val="en-US"/>
        </w:rPr>
        <w:t xml:space="preserve">American Psychiatric Association. (2013). </w:t>
      </w:r>
      <w:r w:rsidRPr="00161AA7">
        <w:rPr>
          <w:rFonts w:ascii="Times New Roman" w:hAnsi="Times New Roman" w:cs="Times New Roman"/>
          <w:i/>
          <w:iCs/>
          <w:color w:val="000000" w:themeColor="text1"/>
          <w:sz w:val="24"/>
          <w:szCs w:val="24"/>
          <w:lang w:val="en-US"/>
        </w:rPr>
        <w:t>Diagnostic and statistical manual of mental disorders</w:t>
      </w:r>
      <w:r w:rsidRPr="00161AA7">
        <w:rPr>
          <w:rFonts w:ascii="Times New Roman" w:hAnsi="Times New Roman" w:cs="Times New Roman"/>
          <w:color w:val="000000" w:themeColor="text1"/>
          <w:sz w:val="24"/>
          <w:szCs w:val="24"/>
          <w:lang w:val="en-US"/>
        </w:rPr>
        <w:t xml:space="preserve"> (American Psychiatric Association, Ed.; 5th ed.). American Psychiatric Association.</w:t>
      </w:r>
      <w:r w:rsidR="00BD0084" w:rsidRPr="00161AA7">
        <w:rPr>
          <w:rFonts w:ascii="Times New Roman" w:hAnsi="Times New Roman" w:cs="Times New Roman"/>
          <w:color w:val="000000" w:themeColor="text1"/>
          <w:sz w:val="24"/>
          <w:szCs w:val="24"/>
          <w:lang w:val="en-US"/>
        </w:rPr>
        <w:t xml:space="preserve">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10" w:history="1">
        <w:r w:rsidR="00BD0084" w:rsidRPr="00161AA7">
          <w:rPr>
            <w:rStyle w:val="Hipervnculo"/>
            <w:rFonts w:ascii="Times New Roman" w:hAnsi="Times New Roman" w:cs="Times New Roman"/>
            <w:color w:val="000000" w:themeColor="text1"/>
            <w:sz w:val="24"/>
            <w:szCs w:val="24"/>
            <w:u w:val="none"/>
            <w:shd w:val="clear" w:color="auto" w:fill="FFFFFF"/>
            <w:lang w:val="en-US"/>
          </w:rPr>
          <w:t>https://cutt.ly/PNJlMVm</w:t>
        </w:r>
      </w:hyperlink>
    </w:p>
    <w:p w14:paraId="34A6264E" w14:textId="7DB7F2B3"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Atun-Einy, O., &amp; Ben-Sasson, A. (2018). Pediatric allied healthcare professionals’ knowledge and self-efficacy regarding ASD.</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Research in Autism Spectrum Disorders</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47</w:t>
      </w:r>
      <w:r w:rsidRPr="00161AA7">
        <w:rPr>
          <w:rFonts w:ascii="Times New Roman" w:hAnsi="Times New Roman" w:cs="Times New Roman"/>
          <w:color w:val="000000" w:themeColor="text1"/>
          <w:sz w:val="24"/>
          <w:szCs w:val="24"/>
          <w:shd w:val="clear" w:color="auto" w:fill="FFFFFF"/>
          <w:lang w:val="en-US"/>
        </w:rPr>
        <w:t>, 1-13.</w:t>
      </w:r>
      <w:r w:rsidR="00BD0084" w:rsidRPr="00161AA7">
        <w:rPr>
          <w:rFonts w:ascii="Times New Roman" w:hAnsi="Times New Roman" w:cs="Times New Roman"/>
          <w:color w:val="000000" w:themeColor="text1"/>
          <w:sz w:val="24"/>
          <w:szCs w:val="24"/>
          <w:shd w:val="clear" w:color="auto" w:fill="FFFFFF"/>
          <w:lang w:val="en-US"/>
        </w:rPr>
        <w:t xml:space="preserve"> Recuperado de: </w:t>
      </w:r>
      <w:hyperlink r:id="rId11" w:history="1">
        <w:r w:rsidR="00BD0084" w:rsidRPr="00161AA7">
          <w:rPr>
            <w:rStyle w:val="Hipervnculo"/>
            <w:rFonts w:ascii="Times New Roman" w:hAnsi="Times New Roman" w:cs="Times New Roman"/>
            <w:color w:val="000000" w:themeColor="text1"/>
            <w:sz w:val="24"/>
            <w:szCs w:val="24"/>
            <w:u w:val="none"/>
            <w:shd w:val="clear" w:color="auto" w:fill="FFFFFF"/>
            <w:lang w:val="en-US"/>
          </w:rPr>
          <w:t>https://doi.org/10.1016/j.rasd.2017.12.001</w:t>
        </w:r>
      </w:hyperlink>
      <w:r w:rsidR="00BD0084" w:rsidRPr="00161AA7">
        <w:rPr>
          <w:rFonts w:ascii="Times New Roman" w:hAnsi="Times New Roman" w:cs="Times New Roman"/>
          <w:color w:val="000000" w:themeColor="text1"/>
          <w:sz w:val="24"/>
          <w:szCs w:val="24"/>
          <w:shd w:val="clear" w:color="auto" w:fill="FFFFFF"/>
          <w:lang w:val="en-US"/>
        </w:rPr>
        <w:t xml:space="preserve"> </w:t>
      </w:r>
    </w:p>
    <w:p w14:paraId="1C0A9B50" w14:textId="7904C232"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Ayub, A., Naeem, B., Ahmed, W. N., Srichand, S., Aziz, K., Abro, B., ... &amp; Jehan, I. (2017). Knowledge and perception regarding autism among primary school teachers: A cross-sectional survey from Pakistan, South Asia.</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Indian Journal of Community Medicine: Official Publication of Indian Association of Preventive &amp; Social Medicine</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42</w:t>
      </w:r>
      <w:r w:rsidRPr="00161AA7">
        <w:rPr>
          <w:rFonts w:ascii="Times New Roman" w:hAnsi="Times New Roman" w:cs="Times New Roman"/>
          <w:color w:val="000000" w:themeColor="text1"/>
          <w:sz w:val="24"/>
          <w:szCs w:val="24"/>
          <w:shd w:val="clear" w:color="auto" w:fill="FFFFFF"/>
          <w:lang w:val="en-US"/>
        </w:rPr>
        <w:t xml:space="preserve">(3), 177. </w:t>
      </w:r>
      <w:r w:rsidR="00BD0084" w:rsidRPr="00161AA7">
        <w:rPr>
          <w:rFonts w:ascii="Times New Roman" w:hAnsi="Times New Roman" w:cs="Times New Roman"/>
          <w:color w:val="000000" w:themeColor="text1"/>
          <w:sz w:val="24"/>
          <w:szCs w:val="24"/>
          <w:shd w:val="clear" w:color="auto" w:fill="FFFFFF"/>
          <w:lang w:val="en-US"/>
        </w:rPr>
        <w:t>doi</w:t>
      </w:r>
      <w:r w:rsidRPr="00161AA7">
        <w:rPr>
          <w:rFonts w:ascii="Times New Roman" w:hAnsi="Times New Roman" w:cs="Times New Roman"/>
          <w:color w:val="000000" w:themeColor="text1"/>
          <w:sz w:val="24"/>
          <w:szCs w:val="24"/>
          <w:shd w:val="clear" w:color="auto" w:fill="FFFFFF"/>
          <w:lang w:val="en-US"/>
        </w:rPr>
        <w:t>: 10.4103/ijcm.IJCM_121_16</w:t>
      </w:r>
    </w:p>
    <w:p w14:paraId="657C3F4B" w14:textId="469AEC87" w:rsidR="006429C0" w:rsidRPr="00161AA7" w:rsidRDefault="006429C0" w:rsidP="00161AA7">
      <w:pPr>
        <w:pStyle w:val="MDPI71References"/>
        <w:numPr>
          <w:ilvl w:val="0"/>
          <w:numId w:val="0"/>
        </w:numPr>
        <w:spacing w:before="120" w:after="120" w:line="276" w:lineRule="auto"/>
        <w:ind w:left="360" w:hanging="709"/>
        <w:rPr>
          <w:rFonts w:ascii="Times New Roman" w:hAnsi="Times New Roman"/>
          <w:color w:val="000000" w:themeColor="text1"/>
          <w:sz w:val="24"/>
          <w:szCs w:val="24"/>
          <w:shd w:val="clear" w:color="auto" w:fill="FCFCFC"/>
        </w:rPr>
      </w:pPr>
      <w:r w:rsidRPr="00161AA7">
        <w:rPr>
          <w:rFonts w:ascii="Times New Roman" w:hAnsi="Times New Roman"/>
          <w:color w:val="000000" w:themeColor="text1"/>
          <w:sz w:val="24"/>
          <w:szCs w:val="24"/>
          <w:shd w:val="clear" w:color="auto" w:fill="FFFFFF"/>
        </w:rPr>
        <w:t>Ballantyne, C., Gillespie-Smith, K., &amp; Wilson, C. (2021). A comparison of knowledge and experience of autism spectrum disorder among teachers in the United Kingdom and China.</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International Journal of Disability, Development and Education</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68</w:t>
      </w:r>
      <w:r w:rsidRPr="00161AA7">
        <w:rPr>
          <w:rFonts w:ascii="Times New Roman" w:hAnsi="Times New Roman"/>
          <w:color w:val="000000" w:themeColor="text1"/>
          <w:sz w:val="24"/>
          <w:szCs w:val="24"/>
          <w:shd w:val="clear" w:color="auto" w:fill="FFFFFF"/>
        </w:rPr>
        <w:t xml:space="preserve">(2), 160-171. </w:t>
      </w:r>
      <w:r w:rsidR="00BD0084" w:rsidRPr="00161AA7">
        <w:rPr>
          <w:rFonts w:ascii="Times New Roman" w:hAnsi="Times New Roman"/>
          <w:color w:val="000000" w:themeColor="text1"/>
          <w:sz w:val="24"/>
          <w:szCs w:val="24"/>
          <w:shd w:val="clear" w:color="auto" w:fill="FFFFFF"/>
        </w:rPr>
        <w:t xml:space="preserve">Recuperado de: </w:t>
      </w:r>
      <w:hyperlink r:id="rId12" w:history="1">
        <w:r w:rsidRPr="00161AA7">
          <w:rPr>
            <w:rStyle w:val="Hipervnculo"/>
            <w:rFonts w:ascii="Times New Roman" w:hAnsi="Times New Roman"/>
            <w:color w:val="000000" w:themeColor="text1"/>
            <w:sz w:val="24"/>
            <w:szCs w:val="24"/>
            <w:u w:val="none"/>
          </w:rPr>
          <w:t>https://doi.org/10.1080/1034912X.2019.1674254</w:t>
        </w:r>
      </w:hyperlink>
    </w:p>
    <w:p w14:paraId="6A951043" w14:textId="4070D454" w:rsidR="006429C0" w:rsidRPr="00161AA7" w:rsidRDefault="006429C0" w:rsidP="00161AA7">
      <w:pPr>
        <w:pStyle w:val="MDPI71References"/>
        <w:numPr>
          <w:ilvl w:val="0"/>
          <w:numId w:val="0"/>
        </w:numPr>
        <w:spacing w:before="120" w:after="120" w:line="276" w:lineRule="auto"/>
        <w:ind w:left="360" w:hanging="709"/>
        <w:rPr>
          <w:rStyle w:val="Hipervnculo"/>
          <w:rFonts w:ascii="Times New Roman" w:hAnsi="Times New Roman"/>
          <w:color w:val="000000" w:themeColor="text1"/>
          <w:sz w:val="24"/>
          <w:szCs w:val="24"/>
          <w:u w:val="none"/>
        </w:rPr>
      </w:pPr>
      <w:r w:rsidRPr="00161AA7">
        <w:rPr>
          <w:rFonts w:ascii="Times New Roman" w:hAnsi="Times New Roman"/>
          <w:color w:val="000000" w:themeColor="text1"/>
          <w:sz w:val="24"/>
          <w:szCs w:val="24"/>
          <w:shd w:val="clear" w:color="auto" w:fill="FFFFFF"/>
        </w:rPr>
        <w:t>Barned, N. E., Knapp, N. F., &amp; Neuharth-Pritchett, S. (2011). Knowledge and attitudes of early childhood preservice teachers regarding the inclusion of children with autism spectrum disorder.</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Journal of Early Childhood Teacher Education</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32</w:t>
      </w:r>
      <w:r w:rsidRPr="00161AA7">
        <w:rPr>
          <w:rFonts w:ascii="Times New Roman" w:hAnsi="Times New Roman"/>
          <w:color w:val="000000" w:themeColor="text1"/>
          <w:sz w:val="24"/>
          <w:szCs w:val="24"/>
          <w:shd w:val="clear" w:color="auto" w:fill="FFFFFF"/>
        </w:rPr>
        <w:t xml:space="preserve">(4), 302-321. </w:t>
      </w:r>
      <w:r w:rsidR="00BD0084" w:rsidRPr="00161AA7">
        <w:rPr>
          <w:rFonts w:ascii="Times New Roman" w:hAnsi="Times New Roman"/>
          <w:color w:val="000000" w:themeColor="text1"/>
          <w:sz w:val="24"/>
          <w:szCs w:val="24"/>
          <w:shd w:val="clear" w:color="auto" w:fill="FFFFFF"/>
        </w:rPr>
        <w:t xml:space="preserve">Recuperado de: </w:t>
      </w:r>
      <w:hyperlink r:id="rId13" w:history="1">
        <w:r w:rsidRPr="00161AA7">
          <w:rPr>
            <w:rStyle w:val="Hipervnculo"/>
            <w:rFonts w:ascii="Times New Roman" w:hAnsi="Times New Roman"/>
            <w:color w:val="000000" w:themeColor="text1"/>
            <w:sz w:val="24"/>
            <w:szCs w:val="24"/>
            <w:u w:val="none"/>
          </w:rPr>
          <w:t>https://doi.org/10.1080/10901027.2011.622235</w:t>
        </w:r>
      </w:hyperlink>
    </w:p>
    <w:p w14:paraId="5FC9F800" w14:textId="4BE46F4A" w:rsidR="00BD0084" w:rsidRPr="00161AA7" w:rsidRDefault="00BD0084" w:rsidP="00161AA7">
      <w:pPr>
        <w:pStyle w:val="MDPI71References"/>
        <w:numPr>
          <w:ilvl w:val="0"/>
          <w:numId w:val="0"/>
        </w:numPr>
        <w:spacing w:before="120" w:after="120" w:line="276" w:lineRule="auto"/>
        <w:ind w:left="360" w:hanging="709"/>
        <w:rPr>
          <w:rFonts w:ascii="Times New Roman" w:hAnsi="Times New Roman"/>
          <w:color w:val="000000" w:themeColor="text1"/>
          <w:sz w:val="24"/>
          <w:szCs w:val="24"/>
          <w:shd w:val="clear" w:color="auto" w:fill="FCFCFC"/>
        </w:rPr>
      </w:pPr>
      <w:r w:rsidRPr="00161AA7">
        <w:rPr>
          <w:rFonts w:ascii="Times New Roman" w:hAnsi="Times New Roman"/>
          <w:color w:val="000000" w:themeColor="text1"/>
          <w:sz w:val="24"/>
          <w:szCs w:val="24"/>
          <w:shd w:val="clear" w:color="auto" w:fill="FFFFFF"/>
        </w:rPr>
        <w:t>Baron‐Cohen, S. (2009). Autism: the empathizing–systemizing (E‐S) theory.</w:t>
      </w:r>
      <w:r w:rsidRPr="00161AA7">
        <w:rPr>
          <w:rStyle w:val="apple-converted-space"/>
          <w:rFonts w:ascii="Times New Roman"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Annals of the New York Academy of Sciences</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1156</w:t>
      </w:r>
      <w:r w:rsidRPr="00161AA7">
        <w:rPr>
          <w:rFonts w:ascii="Times New Roman" w:hAnsi="Times New Roman"/>
          <w:color w:val="000000" w:themeColor="text1"/>
          <w:sz w:val="24"/>
          <w:szCs w:val="24"/>
          <w:shd w:val="clear" w:color="auto" w:fill="FFFFFF"/>
        </w:rPr>
        <w:t xml:space="preserve">(1), 68-80. Recuperado de:  </w:t>
      </w:r>
      <w:hyperlink r:id="rId14" w:history="1">
        <w:r w:rsidRPr="00161AA7">
          <w:rPr>
            <w:rStyle w:val="Hipervnculo"/>
            <w:rFonts w:ascii="Times New Roman" w:hAnsi="Times New Roman"/>
            <w:color w:val="000000" w:themeColor="text1"/>
            <w:sz w:val="24"/>
            <w:szCs w:val="24"/>
            <w:u w:val="none"/>
            <w:shd w:val="clear" w:color="auto" w:fill="FFFFFF"/>
          </w:rPr>
          <w:t>https://doi.org/10.1111/j.1749-6632.2009.04467.x</w:t>
        </w:r>
      </w:hyperlink>
      <w:r w:rsidRPr="00161AA7">
        <w:rPr>
          <w:rFonts w:ascii="Times New Roman" w:hAnsi="Times New Roman"/>
          <w:color w:val="000000" w:themeColor="text1"/>
          <w:sz w:val="24"/>
          <w:szCs w:val="24"/>
          <w:shd w:val="clear" w:color="auto" w:fill="FFFFFF"/>
        </w:rPr>
        <w:t xml:space="preserve"> </w:t>
      </w:r>
    </w:p>
    <w:p w14:paraId="3C4966B9" w14:textId="158E4958" w:rsidR="006429C0" w:rsidRPr="00A52CCD" w:rsidRDefault="006429C0" w:rsidP="00161AA7">
      <w:pPr>
        <w:spacing w:before="120" w:after="120" w:line="276" w:lineRule="auto"/>
        <w:ind w:left="360" w:hanging="709"/>
        <w:jc w:val="both"/>
        <w:rPr>
          <w:rFonts w:ascii="Times New Roman" w:hAnsi="Times New Roman" w:cs="Times New Roman"/>
          <w:color w:val="000000" w:themeColor="text1"/>
          <w:sz w:val="24"/>
          <w:szCs w:val="24"/>
        </w:rPr>
      </w:pPr>
      <w:r w:rsidRPr="00161AA7">
        <w:rPr>
          <w:rFonts w:ascii="Times New Roman" w:hAnsi="Times New Roman" w:cs="Times New Roman"/>
          <w:color w:val="000000" w:themeColor="text1"/>
          <w:sz w:val="24"/>
          <w:szCs w:val="24"/>
          <w:shd w:val="clear" w:color="auto" w:fill="FFFFFF"/>
          <w:lang w:val="en-US"/>
        </w:rPr>
        <w:t>Bjornsson, B. G., Saemundsen, E., &amp; Njardvik, U. (2019). A survey of Icelandic elementary school teachers’ knowledge and views of autism–Implications for educational practices.</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Fonts w:ascii="Times New Roman" w:hAnsi="Times New Roman" w:cs="Times New Roman"/>
          <w:i/>
          <w:iCs/>
          <w:color w:val="000000" w:themeColor="text1"/>
          <w:sz w:val="24"/>
          <w:szCs w:val="24"/>
        </w:rPr>
        <w:t>Nordic Psychology</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Fonts w:ascii="Times New Roman" w:hAnsi="Times New Roman" w:cs="Times New Roman"/>
          <w:i/>
          <w:iCs/>
          <w:color w:val="000000" w:themeColor="text1"/>
          <w:sz w:val="24"/>
          <w:szCs w:val="24"/>
        </w:rPr>
        <w:t>71</w:t>
      </w:r>
      <w:r w:rsidRPr="00A52CCD">
        <w:rPr>
          <w:rFonts w:ascii="Times New Roman" w:hAnsi="Times New Roman" w:cs="Times New Roman"/>
          <w:color w:val="000000" w:themeColor="text1"/>
          <w:sz w:val="24"/>
          <w:szCs w:val="24"/>
          <w:shd w:val="clear" w:color="auto" w:fill="FFFFFF"/>
        </w:rPr>
        <w:t xml:space="preserve">(2), 81-92. </w:t>
      </w:r>
      <w:r w:rsidR="00BD0084" w:rsidRPr="00A52CCD">
        <w:rPr>
          <w:rFonts w:ascii="Times New Roman" w:hAnsi="Times New Roman" w:cs="Times New Roman"/>
          <w:color w:val="000000" w:themeColor="text1"/>
          <w:sz w:val="24"/>
          <w:szCs w:val="24"/>
          <w:shd w:val="clear" w:color="auto" w:fill="FFFFFF"/>
        </w:rPr>
        <w:t xml:space="preserve">Recuperado de: </w:t>
      </w:r>
      <w:hyperlink r:id="rId15" w:history="1">
        <w:r w:rsidRPr="00A52CCD">
          <w:rPr>
            <w:rStyle w:val="Hipervnculo"/>
            <w:rFonts w:ascii="Times New Roman" w:hAnsi="Times New Roman" w:cs="Times New Roman"/>
            <w:color w:val="000000" w:themeColor="text1"/>
            <w:sz w:val="24"/>
            <w:szCs w:val="24"/>
            <w:u w:val="none"/>
          </w:rPr>
          <w:t>https://doi.org/10.1080/19012276.2018.1480408</w:t>
        </w:r>
      </w:hyperlink>
      <w:r w:rsidR="00BD0084" w:rsidRPr="00A52CCD">
        <w:rPr>
          <w:rStyle w:val="Hipervnculo"/>
          <w:rFonts w:ascii="Times New Roman" w:hAnsi="Times New Roman" w:cs="Times New Roman"/>
          <w:color w:val="000000" w:themeColor="text1"/>
          <w:sz w:val="24"/>
          <w:szCs w:val="24"/>
          <w:u w:val="none"/>
        </w:rPr>
        <w:t xml:space="preserve"> </w:t>
      </w:r>
    </w:p>
    <w:p w14:paraId="66F694FB" w14:textId="33772073"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rPr>
      </w:pPr>
      <w:r w:rsidRPr="00A52CCD">
        <w:rPr>
          <w:rFonts w:ascii="Times New Roman" w:hAnsi="Times New Roman" w:cs="Times New Roman"/>
          <w:color w:val="000000" w:themeColor="text1"/>
          <w:sz w:val="24"/>
          <w:szCs w:val="24"/>
        </w:rPr>
        <w:t xml:space="preserve">Cabezas, H., </w:t>
      </w:r>
      <w:r w:rsidR="0043610A" w:rsidRPr="00A52CCD">
        <w:rPr>
          <w:rFonts w:ascii="Times New Roman" w:hAnsi="Times New Roman" w:cs="Times New Roman"/>
          <w:color w:val="000000" w:themeColor="text1"/>
          <w:sz w:val="24"/>
          <w:szCs w:val="24"/>
        </w:rPr>
        <w:t>&amp;</w:t>
      </w:r>
      <w:r w:rsidRPr="00A52CCD">
        <w:rPr>
          <w:rFonts w:ascii="Times New Roman" w:hAnsi="Times New Roman" w:cs="Times New Roman"/>
          <w:color w:val="000000" w:themeColor="text1"/>
          <w:sz w:val="24"/>
          <w:szCs w:val="24"/>
        </w:rPr>
        <w:t xml:space="preserve"> Fonseca, G. (2007). </w:t>
      </w:r>
      <w:r w:rsidRPr="00161AA7">
        <w:rPr>
          <w:rFonts w:ascii="Times New Roman" w:hAnsi="Times New Roman" w:cs="Times New Roman"/>
          <w:color w:val="000000" w:themeColor="text1"/>
          <w:sz w:val="24"/>
          <w:szCs w:val="24"/>
        </w:rPr>
        <w:t xml:space="preserve">Mitos que manejan padres y madres acerca del autismo en Costa Rica. </w:t>
      </w:r>
      <w:r w:rsidRPr="00161AA7">
        <w:rPr>
          <w:rFonts w:ascii="Times New Roman" w:hAnsi="Times New Roman" w:cs="Times New Roman"/>
          <w:i/>
          <w:iCs/>
          <w:color w:val="000000" w:themeColor="text1"/>
          <w:sz w:val="24"/>
          <w:szCs w:val="24"/>
        </w:rPr>
        <w:t>Revista Electrónica Actualidades Investigativas en Educación</w:t>
      </w:r>
      <w:r w:rsidRPr="00161AA7">
        <w:rPr>
          <w:rFonts w:ascii="Times New Roman" w:hAnsi="Times New Roman" w:cs="Times New Roman"/>
          <w:color w:val="000000" w:themeColor="text1"/>
          <w:sz w:val="24"/>
          <w:szCs w:val="24"/>
        </w:rPr>
        <w:t xml:space="preserve">, </w:t>
      </w:r>
      <w:r w:rsidRPr="00161AA7">
        <w:rPr>
          <w:rFonts w:ascii="Times New Roman" w:hAnsi="Times New Roman" w:cs="Times New Roman"/>
          <w:i/>
          <w:iCs/>
          <w:color w:val="000000" w:themeColor="text1"/>
          <w:sz w:val="24"/>
          <w:szCs w:val="24"/>
        </w:rPr>
        <w:t>7</w:t>
      </w:r>
      <w:r w:rsidRPr="00161AA7">
        <w:rPr>
          <w:rFonts w:ascii="Times New Roman" w:hAnsi="Times New Roman" w:cs="Times New Roman"/>
          <w:color w:val="000000" w:themeColor="text1"/>
          <w:sz w:val="24"/>
          <w:szCs w:val="24"/>
        </w:rPr>
        <w:t xml:space="preserve">(2), </w:t>
      </w:r>
      <w:r w:rsidRPr="00161AA7">
        <w:rPr>
          <w:rFonts w:ascii="Times New Roman" w:hAnsi="Times New Roman" w:cs="Times New Roman"/>
          <w:color w:val="000000" w:themeColor="text1"/>
          <w:sz w:val="24"/>
          <w:szCs w:val="24"/>
        </w:rPr>
        <w:lastRenderedPageBreak/>
        <w:t>1-18.</w:t>
      </w:r>
      <w:r w:rsidR="00BD0084" w:rsidRPr="00161AA7">
        <w:rPr>
          <w:rFonts w:ascii="Times New Roman" w:hAnsi="Times New Roman" w:cs="Times New Roman"/>
          <w:color w:val="000000" w:themeColor="text1"/>
          <w:sz w:val="24"/>
          <w:szCs w:val="24"/>
          <w:shd w:val="clear" w:color="auto" w:fill="FFFFFF"/>
        </w:rPr>
        <w:t xml:space="preserve"> Recuperado de: </w:t>
      </w:r>
      <w:hyperlink r:id="rId16" w:history="1">
        <w:r w:rsidR="00BD0084" w:rsidRPr="00161AA7">
          <w:rPr>
            <w:rStyle w:val="Hipervnculo"/>
            <w:rFonts w:ascii="Times New Roman" w:hAnsi="Times New Roman" w:cs="Times New Roman"/>
            <w:color w:val="000000" w:themeColor="text1"/>
            <w:sz w:val="24"/>
            <w:szCs w:val="24"/>
            <w:u w:val="none"/>
            <w:shd w:val="clear" w:color="auto" w:fill="FFFFFF"/>
          </w:rPr>
          <w:t>http://www.redalyc.org/articulo.oa?id=44770213</w:t>
        </w:r>
      </w:hyperlink>
      <w:r w:rsidR="00BD0084" w:rsidRPr="00161AA7">
        <w:rPr>
          <w:rFonts w:ascii="Times New Roman" w:hAnsi="Times New Roman" w:cs="Times New Roman"/>
          <w:color w:val="000000" w:themeColor="text1"/>
          <w:sz w:val="24"/>
          <w:szCs w:val="24"/>
          <w:shd w:val="clear" w:color="auto" w:fill="FFFFFF"/>
        </w:rPr>
        <w:t xml:space="preserve"> </w:t>
      </w:r>
    </w:p>
    <w:p w14:paraId="09C49991" w14:textId="02801D43"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Corona, L. L., Christodulu, K. V., &amp; Rinaldi, M. L. (2017). Investigation of School Professionals’ Self-Efficacy for Working With Students With ASD: Impact of Prior Experience, Knowledge, and Training. Journal of Positive Behavior Interventions, 19(2), 90–101.</w:t>
      </w:r>
      <w:r w:rsidR="00BD0084" w:rsidRPr="00161AA7">
        <w:rPr>
          <w:rFonts w:ascii="Times New Roman" w:hAnsi="Times New Roman" w:cs="Times New Roman"/>
          <w:color w:val="000000" w:themeColor="text1"/>
          <w:sz w:val="24"/>
          <w:szCs w:val="24"/>
          <w:shd w:val="clear" w:color="auto" w:fill="FFFFFF"/>
          <w:lang w:val="en-US"/>
        </w:rPr>
        <w:t xml:space="preserve"> Recuperado de:</w:t>
      </w:r>
      <w:r w:rsidRPr="00161AA7">
        <w:rPr>
          <w:rFonts w:ascii="Times New Roman" w:hAnsi="Times New Roman" w:cs="Times New Roman"/>
          <w:color w:val="000000" w:themeColor="text1"/>
          <w:sz w:val="24"/>
          <w:szCs w:val="24"/>
          <w:lang w:val="en-US"/>
        </w:rPr>
        <w:t xml:space="preserve"> </w:t>
      </w:r>
      <w:hyperlink r:id="rId17" w:history="1">
        <w:r w:rsidR="005F5648" w:rsidRPr="00161AA7">
          <w:rPr>
            <w:rStyle w:val="Hipervnculo"/>
            <w:rFonts w:ascii="Times New Roman" w:hAnsi="Times New Roman" w:cs="Times New Roman"/>
            <w:color w:val="000000" w:themeColor="text1"/>
            <w:sz w:val="24"/>
            <w:szCs w:val="24"/>
            <w:u w:val="none"/>
            <w:lang w:val="en-US"/>
          </w:rPr>
          <w:t>https://doi.org/10.1177/1098300716667604</w:t>
        </w:r>
      </w:hyperlink>
    </w:p>
    <w:p w14:paraId="22630121" w14:textId="1B2FDD9B" w:rsidR="005F5648" w:rsidRPr="00161AA7" w:rsidRDefault="005F5648"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A52CCD">
        <w:rPr>
          <w:rFonts w:ascii="Times New Roman" w:hAnsi="Times New Roman" w:cs="Times New Roman"/>
          <w:color w:val="000000" w:themeColor="text1"/>
          <w:sz w:val="24"/>
          <w:szCs w:val="24"/>
          <w:shd w:val="clear" w:color="auto" w:fill="FFFFFF"/>
        </w:rPr>
        <w:t xml:space="preserve">D’Agostino, S. R., &amp; Douglas, S. N. (2021). </w:t>
      </w:r>
      <w:r w:rsidRPr="00161AA7">
        <w:rPr>
          <w:rFonts w:ascii="Times New Roman" w:hAnsi="Times New Roman" w:cs="Times New Roman"/>
          <w:color w:val="000000" w:themeColor="text1"/>
          <w:sz w:val="24"/>
          <w:szCs w:val="24"/>
          <w:shd w:val="clear" w:color="auto" w:fill="FFFFFF"/>
          <w:lang w:val="en-US"/>
        </w:rPr>
        <w:t>Early childhood educators’ perceptions of inclusion for children with autism spectrum disorder.</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Early Childhood Education Journal</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49</w:t>
      </w:r>
      <w:r w:rsidRPr="00161AA7">
        <w:rPr>
          <w:rFonts w:ascii="Times New Roman" w:hAnsi="Times New Roman" w:cs="Times New Roman"/>
          <w:color w:val="000000" w:themeColor="text1"/>
          <w:sz w:val="24"/>
          <w:szCs w:val="24"/>
          <w:shd w:val="clear" w:color="auto" w:fill="FFFFFF"/>
          <w:lang w:val="en-US"/>
        </w:rPr>
        <w:t>(4), 725-737.</w:t>
      </w:r>
      <w:r w:rsidR="00BD0084" w:rsidRPr="00161AA7">
        <w:rPr>
          <w:rFonts w:ascii="Times New Roman" w:hAnsi="Times New Roman" w:cs="Times New Roman"/>
          <w:color w:val="000000" w:themeColor="text1"/>
          <w:sz w:val="24"/>
          <w:szCs w:val="24"/>
          <w:shd w:val="clear" w:color="auto" w:fill="FFFFFF"/>
          <w:lang w:val="en-US"/>
        </w:rPr>
        <w:t xml:space="preserve"> Recuperado de:</w:t>
      </w:r>
      <w:r w:rsidR="001053F9" w:rsidRPr="00161AA7">
        <w:rPr>
          <w:rFonts w:ascii="Times New Roman" w:hAnsi="Times New Roman" w:cs="Times New Roman"/>
          <w:color w:val="000000" w:themeColor="text1"/>
          <w:sz w:val="24"/>
          <w:szCs w:val="24"/>
          <w:shd w:val="clear" w:color="auto" w:fill="FFFFFF"/>
          <w:lang w:val="en-US"/>
        </w:rPr>
        <w:t xml:space="preserve"> </w:t>
      </w:r>
      <w:hyperlink r:id="rId18" w:history="1">
        <w:r w:rsidR="001053F9" w:rsidRPr="00161AA7">
          <w:rPr>
            <w:rStyle w:val="Hipervnculo"/>
            <w:rFonts w:ascii="Times New Roman" w:hAnsi="Times New Roman" w:cs="Times New Roman"/>
            <w:color w:val="000000" w:themeColor="text1"/>
            <w:sz w:val="24"/>
            <w:szCs w:val="24"/>
            <w:u w:val="none"/>
            <w:shd w:val="clear" w:color="auto" w:fill="FCFCFC"/>
            <w:lang w:val="en-US"/>
          </w:rPr>
          <w:t>https://doi.org/10.1007/s10643-020-01108-7</w:t>
        </w:r>
      </w:hyperlink>
      <w:r w:rsidR="001053F9" w:rsidRPr="00161AA7">
        <w:rPr>
          <w:rFonts w:ascii="Times New Roman" w:hAnsi="Times New Roman" w:cs="Times New Roman"/>
          <w:color w:val="000000" w:themeColor="text1"/>
          <w:sz w:val="24"/>
          <w:szCs w:val="24"/>
          <w:shd w:val="clear" w:color="auto" w:fill="FCFCFC"/>
          <w:lang w:val="en-US"/>
        </w:rPr>
        <w:t xml:space="preserve"> </w:t>
      </w:r>
    </w:p>
    <w:p w14:paraId="47C1176B" w14:textId="5FD0FAE2" w:rsidR="006429C0" w:rsidRPr="00161AA7" w:rsidRDefault="006429C0" w:rsidP="00161AA7">
      <w:pPr>
        <w:spacing w:before="120" w:after="120" w:line="276" w:lineRule="auto"/>
        <w:ind w:left="360" w:hanging="709"/>
        <w:jc w:val="both"/>
        <w:rPr>
          <w:rStyle w:val="Hipervnculo"/>
          <w:rFonts w:ascii="Times New Roman" w:hAnsi="Times New Roman" w:cs="Times New Roman"/>
          <w:color w:val="000000" w:themeColor="text1"/>
          <w:sz w:val="24"/>
          <w:szCs w:val="24"/>
          <w:u w:val="none"/>
          <w:lang w:val="en-US"/>
        </w:rPr>
      </w:pPr>
      <w:r w:rsidRPr="00161AA7">
        <w:rPr>
          <w:rFonts w:ascii="Times New Roman" w:hAnsi="Times New Roman" w:cs="Times New Roman"/>
          <w:color w:val="000000" w:themeColor="text1"/>
          <w:sz w:val="24"/>
          <w:szCs w:val="24"/>
          <w:shd w:val="clear" w:color="auto" w:fill="FFFFFF"/>
          <w:lang w:val="en-US"/>
        </w:rPr>
        <w:t>Dillenburger, K., Jordan, J. A., McKerr, L., Devine, P., &amp; Keenan, M. (2013). Awareness and knowledge of autism and autism interventions: A general population survey.</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Research in autism spectrum disorders</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7</w:t>
      </w:r>
      <w:r w:rsidRPr="00161AA7">
        <w:rPr>
          <w:rFonts w:ascii="Times New Roman" w:hAnsi="Times New Roman" w:cs="Times New Roman"/>
          <w:color w:val="000000" w:themeColor="text1"/>
          <w:sz w:val="24"/>
          <w:szCs w:val="24"/>
          <w:shd w:val="clear" w:color="auto" w:fill="FFFFFF"/>
          <w:lang w:val="en-US"/>
        </w:rPr>
        <w:t>(12), 1558-1567.</w:t>
      </w:r>
      <w:r w:rsidR="00BD0084" w:rsidRPr="00161AA7">
        <w:rPr>
          <w:rFonts w:ascii="Times New Roman" w:hAnsi="Times New Roman" w:cs="Times New Roman"/>
          <w:color w:val="000000" w:themeColor="text1"/>
          <w:sz w:val="24"/>
          <w:szCs w:val="24"/>
          <w:shd w:val="clear" w:color="auto" w:fill="FFFFFF"/>
          <w:lang w:val="en-US"/>
        </w:rPr>
        <w:t xml:space="preserve"> Recuperado de: </w:t>
      </w:r>
      <w:r w:rsidRPr="00161AA7">
        <w:rPr>
          <w:rFonts w:ascii="Times New Roman" w:hAnsi="Times New Roman" w:cs="Times New Roman"/>
          <w:color w:val="000000" w:themeColor="text1"/>
          <w:sz w:val="24"/>
          <w:szCs w:val="24"/>
          <w:shd w:val="clear" w:color="auto" w:fill="FFFFFF"/>
          <w:lang w:val="en-US"/>
        </w:rPr>
        <w:t xml:space="preserve"> </w:t>
      </w:r>
      <w:hyperlink r:id="rId19" w:tgtFrame="_blank" w:tooltip="Persistent link using digital object identifier" w:history="1">
        <w:r w:rsidRPr="00161AA7">
          <w:rPr>
            <w:rStyle w:val="Hipervnculo"/>
            <w:rFonts w:ascii="Times New Roman" w:hAnsi="Times New Roman" w:cs="Times New Roman"/>
            <w:color w:val="000000" w:themeColor="text1"/>
            <w:sz w:val="24"/>
            <w:szCs w:val="24"/>
            <w:u w:val="none"/>
            <w:lang w:val="en-US"/>
          </w:rPr>
          <w:t>https://doi.org/10.1016/j.rasd.2013.09.004</w:t>
        </w:r>
      </w:hyperlink>
    </w:p>
    <w:p w14:paraId="1F511F55" w14:textId="6F35973D" w:rsidR="006429C0" w:rsidRPr="00A52CCD" w:rsidRDefault="006429C0" w:rsidP="00161AA7">
      <w:pPr>
        <w:spacing w:before="120" w:after="120" w:line="276" w:lineRule="auto"/>
        <w:ind w:left="360" w:hanging="709"/>
        <w:jc w:val="both"/>
        <w:rPr>
          <w:rFonts w:ascii="Times New Roman" w:hAnsi="Times New Roman" w:cs="Times New Roman"/>
          <w:color w:val="000000" w:themeColor="text1"/>
          <w:sz w:val="24"/>
          <w:szCs w:val="24"/>
        </w:rPr>
      </w:pPr>
      <w:r w:rsidRPr="00161AA7">
        <w:rPr>
          <w:rFonts w:ascii="Times New Roman" w:hAnsi="Times New Roman" w:cs="Times New Roman"/>
          <w:color w:val="000000" w:themeColor="text1"/>
          <w:sz w:val="24"/>
          <w:szCs w:val="24"/>
          <w:shd w:val="clear" w:color="auto" w:fill="FFFFFF"/>
          <w:lang w:val="en-US"/>
        </w:rPr>
        <w:t>Durand-Zaleski, I., Scott, J., Rouillon, F., &amp; Leboyer, M. (2012). A first national survey of knowledge, attitudes and behaviours towards schizophrenia, bipolar disorders and autism in France.</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Fonts w:ascii="Times New Roman" w:hAnsi="Times New Roman" w:cs="Times New Roman"/>
          <w:i/>
          <w:iCs/>
          <w:color w:val="000000" w:themeColor="text1"/>
          <w:sz w:val="24"/>
          <w:szCs w:val="24"/>
        </w:rPr>
        <w:t>BMC psychiatry</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Fonts w:ascii="Times New Roman" w:hAnsi="Times New Roman" w:cs="Times New Roman"/>
          <w:i/>
          <w:iCs/>
          <w:color w:val="000000" w:themeColor="text1"/>
          <w:sz w:val="24"/>
          <w:szCs w:val="24"/>
        </w:rPr>
        <w:t>12</w:t>
      </w:r>
      <w:r w:rsidRPr="00A52CCD">
        <w:rPr>
          <w:rFonts w:ascii="Times New Roman" w:hAnsi="Times New Roman" w:cs="Times New Roman"/>
          <w:color w:val="000000" w:themeColor="text1"/>
          <w:sz w:val="24"/>
          <w:szCs w:val="24"/>
          <w:shd w:val="clear" w:color="auto" w:fill="FFFFFF"/>
        </w:rPr>
        <w:t xml:space="preserve">(1), 1-8. </w:t>
      </w:r>
      <w:r w:rsidR="00BD0084" w:rsidRPr="00A52CCD">
        <w:rPr>
          <w:rFonts w:ascii="Times New Roman" w:hAnsi="Times New Roman" w:cs="Times New Roman"/>
          <w:color w:val="000000" w:themeColor="text1"/>
          <w:sz w:val="24"/>
          <w:szCs w:val="24"/>
          <w:shd w:val="clear" w:color="auto" w:fill="FFFFFF"/>
        </w:rPr>
        <w:t xml:space="preserve">Recuperado de: </w:t>
      </w:r>
      <w:r w:rsidRPr="00A52CCD">
        <w:rPr>
          <w:rFonts w:ascii="Times New Roman" w:hAnsi="Times New Roman" w:cs="Times New Roman"/>
          <w:color w:val="000000" w:themeColor="text1"/>
          <w:sz w:val="24"/>
          <w:szCs w:val="24"/>
          <w:shd w:val="clear" w:color="auto" w:fill="FCFCFC"/>
        </w:rPr>
        <w:t>https://doi.org/10.1186/1471-244X-12-128</w:t>
      </w:r>
    </w:p>
    <w:p w14:paraId="58D3D5F7" w14:textId="34ECEACA"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A52CCD">
        <w:rPr>
          <w:rFonts w:ascii="Times New Roman" w:hAnsi="Times New Roman" w:cs="Times New Roman"/>
          <w:color w:val="000000" w:themeColor="text1"/>
          <w:sz w:val="24"/>
          <w:szCs w:val="24"/>
          <w:shd w:val="clear" w:color="auto" w:fill="FFFFFF"/>
        </w:rPr>
        <w:t xml:space="preserve">Edward, G. (2015). </w:t>
      </w:r>
      <w:r w:rsidRPr="00161AA7">
        <w:rPr>
          <w:rFonts w:ascii="Times New Roman" w:hAnsi="Times New Roman" w:cs="Times New Roman"/>
          <w:color w:val="000000" w:themeColor="text1"/>
          <w:sz w:val="24"/>
          <w:szCs w:val="24"/>
          <w:shd w:val="clear" w:color="auto" w:fill="FFFFFF"/>
          <w:lang w:val="en-US"/>
        </w:rPr>
        <w:t>Teachers’ knowledge and perceived challenges of teaching children with autism in Tanzanian regular primary schools.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International Journal of Academic Research and Reflection</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3</w:t>
      </w:r>
      <w:r w:rsidRPr="00161AA7">
        <w:rPr>
          <w:rFonts w:ascii="Times New Roman" w:hAnsi="Times New Roman" w:cs="Times New Roman"/>
          <w:color w:val="000000" w:themeColor="text1"/>
          <w:sz w:val="24"/>
          <w:szCs w:val="24"/>
          <w:shd w:val="clear" w:color="auto" w:fill="FFFFFF"/>
          <w:lang w:val="en-US"/>
        </w:rPr>
        <w:t xml:space="preserve">(5), 36-47. </w:t>
      </w:r>
      <w:r w:rsidR="00BD0084" w:rsidRPr="00161AA7">
        <w:rPr>
          <w:rFonts w:ascii="Times New Roman" w:hAnsi="Times New Roman" w:cs="Times New Roman"/>
          <w:color w:val="000000" w:themeColor="text1"/>
          <w:sz w:val="24"/>
          <w:szCs w:val="24"/>
          <w:shd w:val="clear" w:color="auto" w:fill="FFFFFF"/>
          <w:lang w:val="en-US"/>
        </w:rPr>
        <w:t>Recuperado de:</w:t>
      </w:r>
      <w:r w:rsidR="00161AA7" w:rsidRPr="00161AA7">
        <w:rPr>
          <w:rFonts w:ascii="Times New Roman" w:hAnsi="Times New Roman" w:cs="Times New Roman"/>
          <w:color w:val="000000" w:themeColor="text1"/>
          <w:sz w:val="24"/>
          <w:szCs w:val="24"/>
          <w:shd w:val="clear" w:color="auto" w:fill="FFFFFF"/>
          <w:lang w:val="en-US"/>
        </w:rPr>
        <w:t xml:space="preserve"> https://cutt.ly/uNJzRPK</w:t>
      </w:r>
    </w:p>
    <w:p w14:paraId="7CF42B79" w14:textId="16B9E292" w:rsidR="006429C0" w:rsidRPr="00A52CCD"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Farooq, Z., Imran, N., Warraich, S., Baloch, A. S., &amp; Hussain, R. (2018). Awareness and knowledge about autism spectrum disorder among mainstream and special school teachers in Lahore.</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Pakistan Pediatric Journal</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42</w:t>
      </w:r>
      <w:r w:rsidRPr="00161AA7">
        <w:rPr>
          <w:rFonts w:ascii="Times New Roman" w:hAnsi="Times New Roman" w:cs="Times New Roman"/>
          <w:color w:val="000000" w:themeColor="text1"/>
          <w:sz w:val="24"/>
          <w:szCs w:val="24"/>
          <w:lang w:val="en-US"/>
        </w:rPr>
        <w:t>(4)</w:t>
      </w:r>
      <w:r w:rsidRPr="00161AA7">
        <w:rPr>
          <w:rFonts w:ascii="Times New Roman" w:hAnsi="Times New Roman" w:cs="Times New Roman"/>
          <w:color w:val="000000" w:themeColor="text1"/>
          <w:sz w:val="24"/>
          <w:szCs w:val="24"/>
          <w:shd w:val="clear" w:color="auto" w:fill="FFFFFF"/>
          <w:lang w:val="en-US"/>
        </w:rPr>
        <w:t xml:space="preserve">, 247-254. </w:t>
      </w:r>
      <w:r w:rsidR="00BD0084" w:rsidRPr="00A52CCD">
        <w:rPr>
          <w:rFonts w:ascii="Times New Roman" w:hAnsi="Times New Roman" w:cs="Times New Roman"/>
          <w:color w:val="000000" w:themeColor="text1"/>
          <w:sz w:val="24"/>
          <w:szCs w:val="24"/>
          <w:shd w:val="clear" w:color="auto" w:fill="FFFFFF"/>
          <w:lang w:val="en-US"/>
        </w:rPr>
        <w:t>Recuperado de:</w:t>
      </w:r>
      <w:r w:rsidR="00161AA7" w:rsidRPr="00A52CCD">
        <w:rPr>
          <w:rFonts w:ascii="Times New Roman" w:hAnsi="Times New Roman" w:cs="Times New Roman"/>
          <w:color w:val="000000" w:themeColor="text1"/>
          <w:sz w:val="24"/>
          <w:szCs w:val="24"/>
          <w:shd w:val="clear" w:color="auto" w:fill="FFFFFF"/>
          <w:lang w:val="en-US"/>
        </w:rPr>
        <w:t xml:space="preserve"> </w:t>
      </w:r>
      <w:hyperlink r:id="rId20" w:history="1">
        <w:r w:rsidR="00161AA7" w:rsidRPr="00A52CCD">
          <w:rPr>
            <w:rStyle w:val="Hipervnculo"/>
            <w:rFonts w:ascii="Times New Roman" w:hAnsi="Times New Roman" w:cs="Times New Roman"/>
            <w:color w:val="000000" w:themeColor="text1"/>
            <w:sz w:val="24"/>
            <w:szCs w:val="24"/>
            <w:u w:val="none"/>
            <w:shd w:val="clear" w:color="auto" w:fill="FFFFFF"/>
            <w:lang w:val="en-US"/>
          </w:rPr>
          <w:t>https://cutt.ly/qNJzXww</w:t>
        </w:r>
      </w:hyperlink>
      <w:r w:rsidR="00161AA7" w:rsidRPr="00A52CCD">
        <w:rPr>
          <w:rFonts w:ascii="Times New Roman" w:hAnsi="Times New Roman" w:cs="Times New Roman"/>
          <w:color w:val="000000" w:themeColor="text1"/>
          <w:sz w:val="24"/>
          <w:szCs w:val="24"/>
          <w:shd w:val="clear" w:color="auto" w:fill="FFFFFF"/>
          <w:lang w:val="en-US"/>
        </w:rPr>
        <w:t xml:space="preserve"> </w:t>
      </w:r>
    </w:p>
    <w:p w14:paraId="6BFC87D0" w14:textId="1432C610" w:rsidR="001053F9" w:rsidRPr="00161AA7" w:rsidRDefault="001053F9"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A52CCD">
        <w:rPr>
          <w:rFonts w:ascii="Times New Roman" w:hAnsi="Times New Roman" w:cs="Times New Roman"/>
          <w:color w:val="000000" w:themeColor="text1"/>
          <w:sz w:val="24"/>
          <w:szCs w:val="24"/>
          <w:shd w:val="clear" w:color="auto" w:fill="FFFFFF"/>
          <w:lang w:val="en-US"/>
        </w:rPr>
        <w:t xml:space="preserve">Gini, S., Knowland, V., Thomas, M. S., &amp; Van Herwegen, J. (2021). </w:t>
      </w:r>
      <w:r w:rsidRPr="00161AA7">
        <w:rPr>
          <w:rFonts w:ascii="Times New Roman" w:hAnsi="Times New Roman" w:cs="Times New Roman"/>
          <w:color w:val="000000" w:themeColor="text1"/>
          <w:sz w:val="24"/>
          <w:szCs w:val="24"/>
          <w:shd w:val="clear" w:color="auto" w:fill="FFFFFF"/>
          <w:lang w:val="en-US"/>
        </w:rPr>
        <w:t>Neuromyths about neurodevelopmental disorders: misconceptions by educators and the general public.</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Mind, Brain, and Education</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15</w:t>
      </w:r>
      <w:r w:rsidRPr="00161AA7">
        <w:rPr>
          <w:rFonts w:ascii="Times New Roman" w:hAnsi="Times New Roman" w:cs="Times New Roman"/>
          <w:color w:val="000000" w:themeColor="text1"/>
          <w:sz w:val="24"/>
          <w:szCs w:val="24"/>
          <w:shd w:val="clear" w:color="auto" w:fill="FFFFFF"/>
          <w:lang w:val="en-US"/>
        </w:rPr>
        <w:t xml:space="preserve">(4), 289-298.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21" w:history="1">
        <w:r w:rsidRPr="00161AA7">
          <w:rPr>
            <w:rStyle w:val="Hipervnculo"/>
            <w:rFonts w:ascii="Times New Roman" w:hAnsi="Times New Roman" w:cs="Times New Roman"/>
            <w:color w:val="000000" w:themeColor="text1"/>
            <w:sz w:val="24"/>
            <w:szCs w:val="24"/>
            <w:u w:val="none"/>
            <w:shd w:val="clear" w:color="auto" w:fill="FFFFFF"/>
            <w:lang w:val="en-US"/>
          </w:rPr>
          <w:t>https://doi.org/10.1111/mbe.12303</w:t>
        </w:r>
      </w:hyperlink>
      <w:r w:rsidRPr="00161AA7">
        <w:rPr>
          <w:rFonts w:ascii="Times New Roman" w:hAnsi="Times New Roman" w:cs="Times New Roman"/>
          <w:color w:val="000000" w:themeColor="text1"/>
          <w:sz w:val="24"/>
          <w:szCs w:val="24"/>
          <w:shd w:val="clear" w:color="auto" w:fill="FFFFFF"/>
          <w:lang w:val="en-US"/>
        </w:rPr>
        <w:t xml:space="preserve"> </w:t>
      </w:r>
    </w:p>
    <w:p w14:paraId="294026E2" w14:textId="49FAACAA" w:rsidR="001053F9" w:rsidRPr="00A52CCD" w:rsidRDefault="001053F9"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rPr>
      </w:pPr>
      <w:r w:rsidRPr="00A52CCD">
        <w:rPr>
          <w:rFonts w:ascii="Times New Roman" w:hAnsi="Times New Roman" w:cs="Times New Roman"/>
          <w:color w:val="000000" w:themeColor="text1"/>
          <w:sz w:val="24"/>
          <w:szCs w:val="24"/>
          <w:shd w:val="clear" w:color="auto" w:fill="FFFFFF"/>
        </w:rPr>
        <w:t xml:space="preserve">Gómez-Marí, I., Sanz-Cervera, P., &amp; Tárraga-Mínguez, R. (2021). </w:t>
      </w:r>
      <w:r w:rsidRPr="00161AA7">
        <w:rPr>
          <w:rFonts w:ascii="Times New Roman" w:hAnsi="Times New Roman" w:cs="Times New Roman"/>
          <w:color w:val="000000" w:themeColor="text1"/>
          <w:sz w:val="24"/>
          <w:szCs w:val="24"/>
          <w:shd w:val="clear" w:color="auto" w:fill="FFFFFF"/>
          <w:lang w:val="en-US"/>
        </w:rPr>
        <w:t>Teachers’ knowledge regarding autism spectrum disorder (ASD): A systematic review.</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Fonts w:ascii="Times New Roman" w:hAnsi="Times New Roman" w:cs="Times New Roman"/>
          <w:i/>
          <w:iCs/>
          <w:color w:val="000000" w:themeColor="text1"/>
          <w:sz w:val="24"/>
          <w:szCs w:val="24"/>
        </w:rPr>
        <w:t>Sustainability</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Fonts w:ascii="Times New Roman" w:hAnsi="Times New Roman" w:cs="Times New Roman"/>
          <w:i/>
          <w:iCs/>
          <w:color w:val="000000" w:themeColor="text1"/>
          <w:sz w:val="24"/>
          <w:szCs w:val="24"/>
        </w:rPr>
        <w:t>13</w:t>
      </w:r>
      <w:r w:rsidRPr="00A52CCD">
        <w:rPr>
          <w:rFonts w:ascii="Times New Roman" w:hAnsi="Times New Roman" w:cs="Times New Roman"/>
          <w:color w:val="000000" w:themeColor="text1"/>
          <w:sz w:val="24"/>
          <w:szCs w:val="24"/>
          <w:shd w:val="clear" w:color="auto" w:fill="FFFFFF"/>
        </w:rPr>
        <w:t>(9), 5097.</w:t>
      </w:r>
      <w:r w:rsidR="00BD0084" w:rsidRPr="00A52CCD">
        <w:rPr>
          <w:rFonts w:ascii="Times New Roman" w:hAnsi="Times New Roman" w:cs="Times New Roman"/>
          <w:color w:val="000000" w:themeColor="text1"/>
          <w:sz w:val="24"/>
          <w:szCs w:val="24"/>
          <w:shd w:val="clear" w:color="auto" w:fill="FFFFFF"/>
        </w:rPr>
        <w:t xml:space="preserve"> Recuperado de:</w:t>
      </w:r>
      <w:r w:rsidRPr="00A52CCD">
        <w:rPr>
          <w:rFonts w:ascii="Times New Roman" w:hAnsi="Times New Roman" w:cs="Times New Roman"/>
          <w:color w:val="000000" w:themeColor="text1"/>
          <w:sz w:val="24"/>
          <w:szCs w:val="24"/>
          <w:shd w:val="clear" w:color="auto" w:fill="FFFFFF"/>
        </w:rPr>
        <w:t xml:space="preserve"> </w:t>
      </w:r>
      <w:hyperlink r:id="rId22" w:history="1">
        <w:r w:rsidRPr="00A52CCD">
          <w:rPr>
            <w:rStyle w:val="Hipervnculo"/>
            <w:rFonts w:ascii="Times New Roman" w:hAnsi="Times New Roman" w:cs="Times New Roman"/>
            <w:color w:val="000000" w:themeColor="text1"/>
            <w:sz w:val="24"/>
            <w:szCs w:val="24"/>
            <w:u w:val="none"/>
          </w:rPr>
          <w:t>https://doi.org/10.3390/su13095097</w:t>
        </w:r>
      </w:hyperlink>
      <w:r w:rsidRPr="00A52CCD">
        <w:rPr>
          <w:rFonts w:ascii="Times New Roman" w:hAnsi="Times New Roman" w:cs="Times New Roman"/>
          <w:color w:val="000000" w:themeColor="text1"/>
          <w:sz w:val="24"/>
          <w:szCs w:val="24"/>
        </w:rPr>
        <w:t xml:space="preserve"> </w:t>
      </w:r>
    </w:p>
    <w:p w14:paraId="3E34B552" w14:textId="6737D0DD"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A52CCD">
        <w:rPr>
          <w:rFonts w:ascii="Times New Roman" w:hAnsi="Times New Roman" w:cs="Times New Roman"/>
          <w:color w:val="000000" w:themeColor="text1"/>
          <w:sz w:val="24"/>
          <w:szCs w:val="24"/>
        </w:rPr>
        <w:t xml:space="preserve">Haimour, A. I., </w:t>
      </w:r>
      <w:r w:rsidR="0043610A" w:rsidRPr="00A52CCD">
        <w:rPr>
          <w:rFonts w:ascii="Times New Roman" w:hAnsi="Times New Roman" w:cs="Times New Roman"/>
          <w:color w:val="000000" w:themeColor="text1"/>
          <w:sz w:val="24"/>
          <w:szCs w:val="24"/>
        </w:rPr>
        <w:t>&amp;</w:t>
      </w:r>
      <w:r w:rsidRPr="00A52CCD">
        <w:rPr>
          <w:rFonts w:ascii="Times New Roman" w:hAnsi="Times New Roman" w:cs="Times New Roman"/>
          <w:color w:val="000000" w:themeColor="text1"/>
          <w:sz w:val="24"/>
          <w:szCs w:val="24"/>
        </w:rPr>
        <w:t xml:space="preserve"> Obaidat, Y. F. (2013). </w:t>
      </w:r>
      <w:r w:rsidRPr="00161AA7">
        <w:rPr>
          <w:rFonts w:ascii="Times New Roman" w:hAnsi="Times New Roman" w:cs="Times New Roman"/>
          <w:color w:val="000000" w:themeColor="text1"/>
          <w:sz w:val="24"/>
          <w:szCs w:val="24"/>
          <w:lang w:val="en-US"/>
        </w:rPr>
        <w:t xml:space="preserve">School teachers’ knowledge about autism in Saudi Arabia. </w:t>
      </w:r>
      <w:r w:rsidRPr="00161AA7">
        <w:rPr>
          <w:rFonts w:ascii="Times New Roman" w:hAnsi="Times New Roman" w:cs="Times New Roman"/>
          <w:i/>
          <w:iCs/>
          <w:color w:val="000000" w:themeColor="text1"/>
          <w:sz w:val="24"/>
          <w:szCs w:val="24"/>
          <w:lang w:val="en-US"/>
        </w:rPr>
        <w:t>World Journal of Education</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3</w:t>
      </w:r>
      <w:r w:rsidRPr="00161AA7">
        <w:rPr>
          <w:rFonts w:ascii="Times New Roman" w:hAnsi="Times New Roman" w:cs="Times New Roman"/>
          <w:color w:val="000000" w:themeColor="text1"/>
          <w:sz w:val="24"/>
          <w:szCs w:val="24"/>
          <w:lang w:val="en-US"/>
        </w:rPr>
        <w:t>(5), 45- 56. doi: 10.5430/wje. v3n5p45.</w:t>
      </w:r>
    </w:p>
    <w:p w14:paraId="7B000035" w14:textId="0DD9EAD8"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 xml:space="preserve">Harrison, A. J., Bradshaw, L. P., Naqvi, N. C., Paff, M. L., &amp; Campbell, J. M. (2017). Development and Psychometric Evaluation of the Autism Stigma and Knowledge Questionnaire (ASK-Q). </w:t>
      </w:r>
      <w:r w:rsidRPr="00161AA7">
        <w:rPr>
          <w:rFonts w:ascii="Times New Roman" w:hAnsi="Times New Roman" w:cs="Times New Roman"/>
          <w:i/>
          <w:iCs/>
          <w:color w:val="000000" w:themeColor="text1"/>
          <w:sz w:val="24"/>
          <w:szCs w:val="24"/>
          <w:lang w:val="en-US"/>
        </w:rPr>
        <w:t>Journal of Autism and Developmental Disorders</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47</w:t>
      </w:r>
      <w:r w:rsidRPr="00161AA7">
        <w:rPr>
          <w:rFonts w:ascii="Times New Roman" w:hAnsi="Times New Roman" w:cs="Times New Roman"/>
          <w:color w:val="000000" w:themeColor="text1"/>
          <w:sz w:val="24"/>
          <w:szCs w:val="24"/>
          <w:lang w:val="en-US"/>
        </w:rPr>
        <w:t>(10), 3281–3295.</w:t>
      </w:r>
      <w:r w:rsidR="00BD0084" w:rsidRPr="00161AA7">
        <w:rPr>
          <w:rFonts w:ascii="Times New Roman" w:hAnsi="Times New Roman" w:cs="Times New Roman"/>
          <w:color w:val="000000" w:themeColor="text1"/>
          <w:sz w:val="24"/>
          <w:szCs w:val="24"/>
          <w:lang w:val="en-US"/>
        </w:rPr>
        <w:t xml:space="preserve"> </w:t>
      </w:r>
      <w:r w:rsidR="00BD0084" w:rsidRPr="00161AA7">
        <w:rPr>
          <w:rFonts w:ascii="Times New Roman" w:hAnsi="Times New Roman" w:cs="Times New Roman"/>
          <w:color w:val="000000" w:themeColor="text1"/>
          <w:sz w:val="24"/>
          <w:szCs w:val="24"/>
          <w:shd w:val="clear" w:color="auto" w:fill="FFFFFF"/>
          <w:lang w:val="en-US"/>
        </w:rPr>
        <w:t>Recuperado de:</w:t>
      </w:r>
      <w:r w:rsidRPr="00161AA7">
        <w:rPr>
          <w:rFonts w:ascii="Times New Roman" w:hAnsi="Times New Roman" w:cs="Times New Roman"/>
          <w:color w:val="000000" w:themeColor="text1"/>
          <w:sz w:val="24"/>
          <w:szCs w:val="24"/>
          <w:lang w:val="en-US"/>
        </w:rPr>
        <w:t xml:space="preserve"> </w:t>
      </w:r>
      <w:hyperlink r:id="rId23" w:history="1">
        <w:r w:rsidRPr="00161AA7">
          <w:rPr>
            <w:rStyle w:val="Hipervnculo"/>
            <w:rFonts w:ascii="Times New Roman" w:hAnsi="Times New Roman" w:cs="Times New Roman"/>
            <w:color w:val="000000" w:themeColor="text1"/>
            <w:sz w:val="24"/>
            <w:szCs w:val="24"/>
            <w:u w:val="none"/>
            <w:lang w:val="en-US"/>
          </w:rPr>
          <w:t>https://doi.org/10.1007/s10803-017-3242-x</w:t>
        </w:r>
      </w:hyperlink>
      <w:r w:rsidRPr="00161AA7">
        <w:rPr>
          <w:rFonts w:ascii="Times New Roman" w:hAnsi="Times New Roman" w:cs="Times New Roman"/>
          <w:color w:val="000000" w:themeColor="text1"/>
          <w:sz w:val="24"/>
          <w:szCs w:val="24"/>
          <w:lang w:val="en-US"/>
        </w:rPr>
        <w:t xml:space="preserve"> </w:t>
      </w:r>
    </w:p>
    <w:p w14:paraId="200477AB" w14:textId="0D9078EF"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Holt, J. M., &amp; Christensen, K. M. (2013). Utahns' understanding of autism spectrum disorder.</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Disability and Health Journal</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6</w:t>
      </w:r>
      <w:r w:rsidRPr="00161AA7">
        <w:rPr>
          <w:rFonts w:ascii="Times New Roman" w:hAnsi="Times New Roman" w:cs="Times New Roman"/>
          <w:color w:val="000000" w:themeColor="text1"/>
          <w:sz w:val="24"/>
          <w:szCs w:val="24"/>
          <w:shd w:val="clear" w:color="auto" w:fill="FFFFFF"/>
          <w:lang w:val="en-US"/>
        </w:rPr>
        <w:t xml:space="preserve">(1), 52-62.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24" w:history="1">
        <w:r w:rsidR="00BD0084" w:rsidRPr="00161AA7">
          <w:rPr>
            <w:rStyle w:val="Hipervnculo"/>
            <w:rFonts w:ascii="Times New Roman" w:hAnsi="Times New Roman" w:cs="Times New Roman"/>
            <w:color w:val="000000" w:themeColor="text1"/>
            <w:sz w:val="24"/>
            <w:szCs w:val="24"/>
            <w:u w:val="none"/>
            <w:shd w:val="clear" w:color="auto" w:fill="FFFFFF"/>
            <w:lang w:val="en-US"/>
          </w:rPr>
          <w:t>https://doi.org/10.1016/j.dhjo.2012.08.002</w:t>
        </w:r>
      </w:hyperlink>
      <w:r w:rsidRPr="00161AA7">
        <w:rPr>
          <w:rFonts w:ascii="Times New Roman" w:hAnsi="Times New Roman" w:cs="Times New Roman"/>
          <w:color w:val="000000" w:themeColor="text1"/>
          <w:sz w:val="24"/>
          <w:szCs w:val="24"/>
          <w:shd w:val="clear" w:color="auto" w:fill="FFFFFF"/>
          <w:lang w:val="en-US"/>
        </w:rPr>
        <w:t xml:space="preserve"> </w:t>
      </w:r>
    </w:p>
    <w:p w14:paraId="2AA36964" w14:textId="351628EB" w:rsidR="005F5648" w:rsidRPr="00A52CCD"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rPr>
      </w:pPr>
      <w:r w:rsidRPr="00161AA7">
        <w:rPr>
          <w:rFonts w:ascii="Times New Roman" w:hAnsi="Times New Roman" w:cs="Times New Roman"/>
          <w:color w:val="000000" w:themeColor="text1"/>
          <w:sz w:val="24"/>
          <w:szCs w:val="24"/>
          <w:shd w:val="clear" w:color="auto" w:fill="FFFFFF"/>
          <w:lang w:val="en-US"/>
        </w:rPr>
        <w:t xml:space="preserve">Hutton, N. K., Mitchell, C., &amp; </w:t>
      </w:r>
      <w:r w:rsidR="0043610A" w:rsidRPr="00161AA7">
        <w:rPr>
          <w:rFonts w:ascii="Times New Roman" w:hAnsi="Times New Roman" w:cs="Times New Roman"/>
          <w:color w:val="000000" w:themeColor="text1"/>
          <w:sz w:val="24"/>
          <w:szCs w:val="24"/>
          <w:shd w:val="clear" w:color="auto" w:fill="FFFFFF"/>
          <w:lang w:val="en-US"/>
        </w:rPr>
        <w:t>V</w:t>
      </w:r>
      <w:r w:rsidRPr="00161AA7">
        <w:rPr>
          <w:rFonts w:ascii="Times New Roman" w:hAnsi="Times New Roman" w:cs="Times New Roman"/>
          <w:color w:val="000000" w:themeColor="text1"/>
          <w:sz w:val="24"/>
          <w:szCs w:val="24"/>
          <w:shd w:val="clear" w:color="auto" w:fill="FFFFFF"/>
          <w:lang w:val="en-US"/>
        </w:rPr>
        <w:t>an der Riet, M. (2016). Assessing an isiZulu questionnaire with educators in primary schools in Pietermaritzburg to establish a baseline of knowledge of Autism Spectrum Disorder.</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Fonts w:ascii="Times New Roman" w:hAnsi="Times New Roman" w:cs="Times New Roman"/>
          <w:i/>
          <w:iCs/>
          <w:color w:val="000000" w:themeColor="text1"/>
          <w:sz w:val="24"/>
          <w:szCs w:val="24"/>
        </w:rPr>
        <w:t>BMC pediatrics</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Fonts w:ascii="Times New Roman" w:hAnsi="Times New Roman" w:cs="Times New Roman"/>
          <w:i/>
          <w:iCs/>
          <w:color w:val="000000" w:themeColor="text1"/>
          <w:sz w:val="24"/>
          <w:szCs w:val="24"/>
        </w:rPr>
        <w:t>16</w:t>
      </w:r>
      <w:r w:rsidRPr="00A52CCD">
        <w:rPr>
          <w:rFonts w:ascii="Times New Roman" w:hAnsi="Times New Roman" w:cs="Times New Roman"/>
          <w:color w:val="000000" w:themeColor="text1"/>
          <w:sz w:val="24"/>
          <w:szCs w:val="24"/>
          <w:shd w:val="clear" w:color="auto" w:fill="FFFFFF"/>
        </w:rPr>
        <w:t>(1), 1-8.</w:t>
      </w:r>
      <w:r w:rsidR="00BD0084" w:rsidRPr="00A52CCD">
        <w:rPr>
          <w:rFonts w:ascii="Times New Roman" w:hAnsi="Times New Roman" w:cs="Times New Roman"/>
          <w:color w:val="000000" w:themeColor="text1"/>
          <w:sz w:val="24"/>
          <w:szCs w:val="24"/>
          <w:shd w:val="clear" w:color="auto" w:fill="FFFFFF"/>
        </w:rPr>
        <w:t xml:space="preserve"> Recuperado de:</w:t>
      </w:r>
      <w:r w:rsidRPr="00A52CCD">
        <w:rPr>
          <w:rFonts w:ascii="Times New Roman" w:hAnsi="Times New Roman" w:cs="Times New Roman"/>
          <w:color w:val="000000" w:themeColor="text1"/>
          <w:sz w:val="24"/>
          <w:szCs w:val="24"/>
          <w:shd w:val="clear" w:color="auto" w:fill="FFFFFF"/>
        </w:rPr>
        <w:t xml:space="preserve"> </w:t>
      </w:r>
      <w:hyperlink r:id="rId25" w:history="1">
        <w:r w:rsidRPr="00A52CCD">
          <w:rPr>
            <w:rStyle w:val="Hipervnculo"/>
            <w:rFonts w:ascii="Times New Roman" w:hAnsi="Times New Roman" w:cs="Times New Roman"/>
            <w:color w:val="000000" w:themeColor="text1"/>
            <w:sz w:val="24"/>
            <w:szCs w:val="24"/>
            <w:u w:val="none"/>
            <w:shd w:val="clear" w:color="auto" w:fill="FFFFFF"/>
          </w:rPr>
          <w:t>https://doi.org/10.1186/s12887-016-0721-8</w:t>
        </w:r>
      </w:hyperlink>
      <w:r w:rsidR="005F5648" w:rsidRPr="00A52CCD">
        <w:rPr>
          <w:rFonts w:ascii="Times New Roman" w:hAnsi="Times New Roman" w:cs="Times New Roman"/>
          <w:color w:val="000000" w:themeColor="text1"/>
          <w:sz w:val="24"/>
          <w:szCs w:val="24"/>
          <w:shd w:val="clear" w:color="auto" w:fill="FFFFFF"/>
        </w:rPr>
        <w:t xml:space="preserve"> </w:t>
      </w:r>
    </w:p>
    <w:p w14:paraId="3AA2838A" w14:textId="7F5B8D9E" w:rsidR="005F5648" w:rsidRPr="00161AA7" w:rsidRDefault="005F5648"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A52CCD">
        <w:rPr>
          <w:rFonts w:ascii="Times New Roman" w:hAnsi="Times New Roman" w:cs="Times New Roman"/>
          <w:color w:val="000000" w:themeColor="text1"/>
          <w:sz w:val="24"/>
          <w:szCs w:val="24"/>
          <w:shd w:val="clear" w:color="auto" w:fill="FFFFFF"/>
        </w:rPr>
        <w:t xml:space="preserve">Jacoby, E. C., Walton, K., &amp; Guada, J. (2019). </w:t>
      </w:r>
      <w:r w:rsidRPr="00161AA7">
        <w:rPr>
          <w:rFonts w:ascii="Times New Roman" w:hAnsi="Times New Roman" w:cs="Times New Roman"/>
          <w:color w:val="000000" w:themeColor="text1"/>
          <w:sz w:val="24"/>
          <w:szCs w:val="24"/>
          <w:shd w:val="clear" w:color="auto" w:fill="FFFFFF"/>
          <w:lang w:val="en-US"/>
        </w:rPr>
        <w:t>Community perspectives on adults with autism spectrum disorder.</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Occupational Therapy in Mental Health</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35</w:t>
      </w:r>
      <w:r w:rsidRPr="00161AA7">
        <w:rPr>
          <w:rFonts w:ascii="Times New Roman" w:hAnsi="Times New Roman" w:cs="Times New Roman"/>
          <w:color w:val="000000" w:themeColor="text1"/>
          <w:sz w:val="24"/>
          <w:szCs w:val="24"/>
          <w:shd w:val="clear" w:color="auto" w:fill="FFFFFF"/>
          <w:lang w:val="en-US"/>
        </w:rPr>
        <w:t>(1), 72-91.</w:t>
      </w:r>
      <w:r w:rsidR="00BD0084" w:rsidRPr="00161AA7">
        <w:rPr>
          <w:rFonts w:ascii="Times New Roman" w:hAnsi="Times New Roman" w:cs="Times New Roman"/>
          <w:color w:val="000000" w:themeColor="text1"/>
          <w:sz w:val="24"/>
          <w:szCs w:val="24"/>
          <w:shd w:val="clear" w:color="auto" w:fill="FFFFFF"/>
          <w:lang w:val="en-US"/>
        </w:rPr>
        <w:t xml:space="preserve"> Recuperado de:</w:t>
      </w:r>
      <w:r w:rsidRPr="00161AA7">
        <w:rPr>
          <w:rFonts w:ascii="Times New Roman" w:hAnsi="Times New Roman" w:cs="Times New Roman"/>
          <w:color w:val="000000" w:themeColor="text1"/>
          <w:sz w:val="24"/>
          <w:szCs w:val="24"/>
          <w:shd w:val="clear" w:color="auto" w:fill="FFFFFF"/>
          <w:lang w:val="en-US"/>
        </w:rPr>
        <w:t xml:space="preserve"> </w:t>
      </w:r>
      <w:hyperlink r:id="rId26" w:history="1">
        <w:r w:rsidRPr="00161AA7">
          <w:rPr>
            <w:rStyle w:val="Hipervnculo"/>
            <w:rFonts w:ascii="Times New Roman" w:hAnsi="Times New Roman" w:cs="Times New Roman"/>
            <w:color w:val="000000" w:themeColor="text1"/>
            <w:sz w:val="24"/>
            <w:szCs w:val="24"/>
            <w:u w:val="none"/>
            <w:lang w:val="en-US"/>
          </w:rPr>
          <w:t>https://doi.org/10.1080/0164212X.2018.1507774</w:t>
        </w:r>
      </w:hyperlink>
    </w:p>
    <w:p w14:paraId="62C29194" w14:textId="62820460" w:rsidR="005F5648" w:rsidRPr="00A52CCD" w:rsidRDefault="005F5648" w:rsidP="00161AA7">
      <w:pPr>
        <w:spacing w:before="120" w:after="120" w:line="276" w:lineRule="auto"/>
        <w:ind w:left="360" w:hanging="709"/>
        <w:jc w:val="both"/>
        <w:rPr>
          <w:rFonts w:ascii="Times New Roman" w:hAnsi="Times New Roman" w:cs="Times New Roman"/>
          <w:color w:val="000000" w:themeColor="text1"/>
          <w:sz w:val="24"/>
          <w:szCs w:val="24"/>
        </w:rPr>
      </w:pPr>
      <w:r w:rsidRPr="00161AA7">
        <w:rPr>
          <w:rFonts w:ascii="Times New Roman" w:hAnsi="Times New Roman" w:cs="Times New Roman"/>
          <w:color w:val="000000" w:themeColor="text1"/>
          <w:sz w:val="24"/>
          <w:szCs w:val="24"/>
          <w:shd w:val="clear" w:color="auto" w:fill="FFFFFF"/>
          <w:lang w:val="en-US"/>
        </w:rPr>
        <w:t>John, R. P., Knott, F. J., &amp; Harvey, K. N. (2017). Myths about autism: An exploratory study using focus groups.</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Fonts w:ascii="Times New Roman" w:hAnsi="Times New Roman" w:cs="Times New Roman"/>
          <w:i/>
          <w:iCs/>
          <w:color w:val="000000" w:themeColor="text1"/>
          <w:sz w:val="24"/>
          <w:szCs w:val="24"/>
        </w:rPr>
        <w:t>Autism</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Fonts w:ascii="Times New Roman" w:hAnsi="Times New Roman" w:cs="Times New Roman"/>
          <w:i/>
          <w:iCs/>
          <w:color w:val="000000" w:themeColor="text1"/>
          <w:sz w:val="24"/>
          <w:szCs w:val="24"/>
        </w:rPr>
        <w:t>22</w:t>
      </w:r>
      <w:r w:rsidRPr="00A52CCD">
        <w:rPr>
          <w:rFonts w:ascii="Times New Roman" w:hAnsi="Times New Roman" w:cs="Times New Roman"/>
          <w:color w:val="000000" w:themeColor="text1"/>
          <w:sz w:val="24"/>
          <w:szCs w:val="24"/>
          <w:shd w:val="clear" w:color="auto" w:fill="FFFFFF"/>
        </w:rPr>
        <w:t xml:space="preserve">(7), 845-854. </w:t>
      </w:r>
      <w:r w:rsidR="00BD0084" w:rsidRPr="00A52CCD">
        <w:rPr>
          <w:rFonts w:ascii="Times New Roman" w:hAnsi="Times New Roman" w:cs="Times New Roman"/>
          <w:color w:val="000000" w:themeColor="text1"/>
          <w:sz w:val="24"/>
          <w:szCs w:val="24"/>
          <w:shd w:val="clear" w:color="auto" w:fill="FFFFFF"/>
        </w:rPr>
        <w:t xml:space="preserve">Recuperado de: </w:t>
      </w:r>
      <w:hyperlink r:id="rId27" w:history="1">
        <w:r w:rsidR="00BD0084" w:rsidRPr="00A52CCD">
          <w:rPr>
            <w:rStyle w:val="Hipervnculo"/>
            <w:rFonts w:ascii="Times New Roman" w:hAnsi="Times New Roman" w:cs="Times New Roman"/>
            <w:color w:val="000000" w:themeColor="text1"/>
            <w:sz w:val="24"/>
            <w:szCs w:val="24"/>
            <w:u w:val="none"/>
          </w:rPr>
          <w:t>https://doi.org/10.1177/1362361317714990</w:t>
        </w:r>
      </w:hyperlink>
      <w:r w:rsidRPr="00A52CCD">
        <w:rPr>
          <w:rFonts w:ascii="Times New Roman" w:hAnsi="Times New Roman" w:cs="Times New Roman"/>
          <w:color w:val="000000" w:themeColor="text1"/>
          <w:sz w:val="24"/>
          <w:szCs w:val="24"/>
        </w:rPr>
        <w:t xml:space="preserve"> </w:t>
      </w:r>
    </w:p>
    <w:p w14:paraId="28868A68" w14:textId="4AEF5856"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A52CCD">
        <w:rPr>
          <w:rFonts w:ascii="Times New Roman" w:hAnsi="Times New Roman" w:cs="Times New Roman"/>
          <w:color w:val="000000" w:themeColor="text1"/>
          <w:sz w:val="24"/>
          <w:szCs w:val="24"/>
          <w:shd w:val="clear" w:color="auto" w:fill="FFFFFF"/>
        </w:rPr>
        <w:t xml:space="preserve">Khalil, A. I., Salman, A., Helabi, R., &amp; Khalid, M. (2020). </w:t>
      </w:r>
      <w:r w:rsidRPr="00161AA7">
        <w:rPr>
          <w:rFonts w:ascii="Times New Roman" w:hAnsi="Times New Roman" w:cs="Times New Roman"/>
          <w:color w:val="000000" w:themeColor="text1"/>
          <w:sz w:val="24"/>
          <w:szCs w:val="24"/>
          <w:shd w:val="clear" w:color="auto" w:fill="FFFFFF"/>
          <w:lang w:val="en-US"/>
        </w:rPr>
        <w:t>Teachers’ knowledge and opinions toward integrating children with autism spectrum disorder in mainstream primary school in Jeddah, Saudi Arabia.</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Saudi Journal of Humanities and Social Sciences</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5</w:t>
      </w:r>
      <w:r w:rsidRPr="00161AA7">
        <w:rPr>
          <w:rFonts w:ascii="Times New Roman" w:hAnsi="Times New Roman" w:cs="Times New Roman"/>
          <w:color w:val="000000" w:themeColor="text1"/>
          <w:sz w:val="24"/>
          <w:szCs w:val="24"/>
          <w:shd w:val="clear" w:color="auto" w:fill="FFFFFF"/>
          <w:lang w:val="en-US"/>
        </w:rPr>
        <w:t>, 282-293.</w:t>
      </w:r>
      <w:r w:rsidR="00BD0084" w:rsidRPr="00161AA7">
        <w:rPr>
          <w:rFonts w:ascii="Times New Roman" w:hAnsi="Times New Roman" w:cs="Times New Roman"/>
          <w:color w:val="000000" w:themeColor="text1"/>
          <w:sz w:val="24"/>
          <w:szCs w:val="24"/>
          <w:shd w:val="clear" w:color="auto" w:fill="FFFFFF"/>
          <w:lang w:val="en-US"/>
        </w:rPr>
        <w:t xml:space="preserve"> Recuperado de:</w:t>
      </w:r>
      <w:r w:rsidRPr="00161AA7">
        <w:rPr>
          <w:rFonts w:ascii="Times New Roman" w:hAnsi="Times New Roman" w:cs="Times New Roman"/>
          <w:color w:val="000000" w:themeColor="text1"/>
          <w:sz w:val="24"/>
          <w:szCs w:val="24"/>
          <w:shd w:val="clear" w:color="auto" w:fill="FFFFFF"/>
          <w:lang w:val="en-US"/>
        </w:rPr>
        <w:t xml:space="preserve"> </w:t>
      </w:r>
      <w:hyperlink r:id="rId28" w:history="1">
        <w:r w:rsidR="009148AC" w:rsidRPr="00161AA7">
          <w:rPr>
            <w:rStyle w:val="Hipervnculo"/>
            <w:rFonts w:ascii="Times New Roman" w:hAnsi="Times New Roman" w:cs="Times New Roman"/>
            <w:color w:val="000000" w:themeColor="text1"/>
            <w:sz w:val="24"/>
            <w:szCs w:val="24"/>
            <w:u w:val="none"/>
            <w:shd w:val="clear" w:color="auto" w:fill="FFFFFF"/>
            <w:lang w:val="en-US"/>
          </w:rPr>
          <w:t>https://doi.org/10.36348/sjhss.2020.v05i06.004</w:t>
        </w:r>
      </w:hyperlink>
      <w:r w:rsidR="009148AC" w:rsidRPr="00161AA7">
        <w:rPr>
          <w:rFonts w:ascii="Times New Roman" w:hAnsi="Times New Roman" w:cs="Times New Roman"/>
          <w:color w:val="000000" w:themeColor="text1"/>
          <w:sz w:val="24"/>
          <w:szCs w:val="24"/>
          <w:shd w:val="clear" w:color="auto" w:fill="FFFFFF"/>
          <w:lang w:val="en-US"/>
        </w:rPr>
        <w:t xml:space="preserve"> </w:t>
      </w:r>
      <w:r w:rsidRPr="00161AA7">
        <w:rPr>
          <w:rFonts w:ascii="Times New Roman" w:hAnsi="Times New Roman" w:cs="Times New Roman"/>
          <w:color w:val="000000" w:themeColor="text1"/>
          <w:sz w:val="24"/>
          <w:szCs w:val="24"/>
          <w:shd w:val="clear" w:color="auto" w:fill="FFFFFF"/>
          <w:lang w:val="en-US"/>
        </w:rPr>
        <w:t xml:space="preserve"> </w:t>
      </w:r>
    </w:p>
    <w:p w14:paraId="5C53C20A" w14:textId="4AF3EFA1"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rPr>
      </w:pPr>
      <w:r w:rsidRPr="00161AA7">
        <w:rPr>
          <w:rFonts w:ascii="Times New Roman" w:hAnsi="Times New Roman" w:cs="Times New Roman"/>
          <w:color w:val="000000" w:themeColor="text1"/>
          <w:sz w:val="24"/>
          <w:szCs w:val="24"/>
          <w:shd w:val="clear" w:color="auto" w:fill="FFFFFF"/>
          <w:lang w:val="en-US"/>
        </w:rPr>
        <w:t>Lessner</w:t>
      </w:r>
      <w:r w:rsidR="00DD0F67" w:rsidRPr="00161AA7">
        <w:rPr>
          <w:rFonts w:ascii="Times New Roman" w:hAnsi="Times New Roman" w:cs="Times New Roman"/>
          <w:color w:val="000000" w:themeColor="text1"/>
          <w:sz w:val="24"/>
          <w:szCs w:val="24"/>
          <w:shd w:val="clear" w:color="auto" w:fill="FFFFFF"/>
          <w:lang w:val="en-US"/>
        </w:rPr>
        <w:t xml:space="preserve">, </w:t>
      </w:r>
      <w:r w:rsidRPr="00161AA7">
        <w:rPr>
          <w:rFonts w:ascii="Times New Roman" w:hAnsi="Times New Roman" w:cs="Times New Roman"/>
          <w:color w:val="000000" w:themeColor="text1"/>
          <w:sz w:val="24"/>
          <w:szCs w:val="24"/>
          <w:shd w:val="clear" w:color="auto" w:fill="FFFFFF"/>
          <w:lang w:val="en-US"/>
        </w:rPr>
        <w:t>I., &amp; Preece, D. (2020). In-service education and training for teachers regarding autism spectrum disorder: a review of the literature.</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rPr>
        <w:t>Annales Universitatis Paedagogicae Cracoviensis: Studia Psychologica</w:t>
      </w:r>
      <w:r w:rsidRPr="00161AA7">
        <w:rPr>
          <w:rFonts w:ascii="Times New Roman" w:hAnsi="Times New Roman" w:cs="Times New Roman"/>
          <w:color w:val="000000" w:themeColor="text1"/>
          <w:sz w:val="24"/>
          <w:szCs w:val="24"/>
          <w:shd w:val="clear" w:color="auto" w:fill="FFFFFF"/>
        </w:rPr>
        <w:t>,</w:t>
      </w:r>
      <w:r w:rsidRPr="00161AA7">
        <w:rPr>
          <w:rStyle w:val="apple-converted-space"/>
          <w:rFonts w:ascii="Times New Roman" w:hAnsi="Times New Roman" w:cs="Times New Roman"/>
          <w:color w:val="000000" w:themeColor="text1"/>
          <w:sz w:val="24"/>
          <w:szCs w:val="24"/>
          <w:shd w:val="clear" w:color="auto" w:fill="FFFFFF"/>
        </w:rPr>
        <w:t> </w:t>
      </w:r>
      <w:r w:rsidRPr="00161AA7">
        <w:rPr>
          <w:rFonts w:ascii="Times New Roman" w:hAnsi="Times New Roman" w:cs="Times New Roman"/>
          <w:i/>
          <w:iCs/>
          <w:color w:val="000000" w:themeColor="text1"/>
          <w:sz w:val="24"/>
          <w:szCs w:val="24"/>
        </w:rPr>
        <w:t>12</w:t>
      </w:r>
      <w:r w:rsidRPr="00161AA7">
        <w:rPr>
          <w:rFonts w:ascii="Times New Roman" w:hAnsi="Times New Roman" w:cs="Times New Roman"/>
          <w:color w:val="000000" w:themeColor="text1"/>
          <w:sz w:val="24"/>
          <w:szCs w:val="24"/>
          <w:shd w:val="clear" w:color="auto" w:fill="FFFFFF"/>
        </w:rPr>
        <w:t>, 177-199.</w:t>
      </w:r>
      <w:r w:rsidR="00BD0084" w:rsidRPr="00161AA7">
        <w:rPr>
          <w:rFonts w:ascii="Times New Roman" w:hAnsi="Times New Roman" w:cs="Times New Roman"/>
          <w:color w:val="000000" w:themeColor="text1"/>
          <w:sz w:val="24"/>
          <w:szCs w:val="24"/>
          <w:shd w:val="clear" w:color="auto" w:fill="FFFFFF"/>
        </w:rPr>
        <w:t xml:space="preserve"> Recuperado de:</w:t>
      </w:r>
      <w:r w:rsidR="00161AA7" w:rsidRPr="00161AA7">
        <w:rPr>
          <w:rFonts w:ascii="Times New Roman" w:hAnsi="Times New Roman" w:cs="Times New Roman"/>
          <w:color w:val="000000" w:themeColor="text1"/>
          <w:sz w:val="24"/>
          <w:szCs w:val="24"/>
        </w:rPr>
        <w:t xml:space="preserve"> </w:t>
      </w:r>
      <w:hyperlink r:id="rId29" w:history="1">
        <w:r w:rsidR="00161AA7" w:rsidRPr="00161AA7">
          <w:rPr>
            <w:rStyle w:val="Hipervnculo"/>
            <w:rFonts w:ascii="Times New Roman" w:hAnsi="Times New Roman" w:cs="Times New Roman"/>
            <w:color w:val="000000" w:themeColor="text1"/>
            <w:sz w:val="24"/>
            <w:szCs w:val="24"/>
            <w:u w:val="none"/>
            <w:shd w:val="clear" w:color="auto" w:fill="FFFFFF"/>
          </w:rPr>
          <w:t>https://doi.org/10.24917/20845596.12.9</w:t>
        </w:r>
      </w:hyperlink>
      <w:r w:rsidR="00161AA7" w:rsidRPr="00161AA7">
        <w:rPr>
          <w:rFonts w:ascii="Times New Roman" w:hAnsi="Times New Roman" w:cs="Times New Roman"/>
          <w:color w:val="000000" w:themeColor="text1"/>
          <w:sz w:val="24"/>
          <w:szCs w:val="24"/>
          <w:shd w:val="clear" w:color="auto" w:fill="FFFFFF"/>
        </w:rPr>
        <w:t xml:space="preserve"> </w:t>
      </w:r>
    </w:p>
    <w:p w14:paraId="1761622B" w14:textId="0D898900" w:rsidR="005F5648" w:rsidRPr="00161AA7" w:rsidRDefault="005F5648"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Lethaby, C., &amp; Harries, P. (2016). Learning styles and teacher training: are we perpetuating neuromyths?.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Elt Journal</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70</w:t>
      </w:r>
      <w:r w:rsidRPr="00161AA7">
        <w:rPr>
          <w:rFonts w:ascii="Times New Roman" w:hAnsi="Times New Roman" w:cs="Times New Roman"/>
          <w:color w:val="000000" w:themeColor="text1"/>
          <w:sz w:val="24"/>
          <w:szCs w:val="24"/>
          <w:shd w:val="clear" w:color="auto" w:fill="FFFFFF"/>
          <w:lang w:val="en-US"/>
        </w:rPr>
        <w:t xml:space="preserve">(1), 16-27.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0" w:history="1">
        <w:r w:rsidR="00BD0084" w:rsidRPr="00161AA7">
          <w:rPr>
            <w:rStyle w:val="Hipervnculo"/>
            <w:rFonts w:ascii="Times New Roman" w:hAnsi="Times New Roman" w:cs="Times New Roman"/>
            <w:color w:val="000000" w:themeColor="text1"/>
            <w:sz w:val="24"/>
            <w:szCs w:val="24"/>
            <w:u w:val="none"/>
            <w:bdr w:val="none" w:sz="0" w:space="0" w:color="auto" w:frame="1"/>
            <w:lang w:val="en-US"/>
          </w:rPr>
          <w:t>https://doi.org/10.1093/elt/ccv051</w:t>
        </w:r>
      </w:hyperlink>
    </w:p>
    <w:p w14:paraId="41ECF713" w14:textId="40F0290D"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Liu, Y., Li, J., Zheng, Q., Zaroff, C. M., Hall, B. J., Li, X., &amp; Hao, Y. (2016). Knowledge, attitudes, and perceptions of autism spectrum disorder in a stratified sampling of preschool teachers in China.</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BMC psychiatry</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16</w:t>
      </w:r>
      <w:r w:rsidRPr="00161AA7">
        <w:rPr>
          <w:rFonts w:ascii="Times New Roman" w:hAnsi="Times New Roman" w:cs="Times New Roman"/>
          <w:color w:val="000000" w:themeColor="text1"/>
          <w:sz w:val="24"/>
          <w:szCs w:val="24"/>
          <w:shd w:val="clear" w:color="auto" w:fill="FFFFFF"/>
          <w:lang w:val="en-US"/>
        </w:rPr>
        <w:t>(1), 1-12</w:t>
      </w:r>
      <w:r w:rsidR="00BD0084" w:rsidRPr="00161AA7">
        <w:rPr>
          <w:rFonts w:ascii="Times New Roman" w:hAnsi="Times New Roman" w:cs="Times New Roman"/>
          <w:color w:val="000000" w:themeColor="text1"/>
          <w:sz w:val="24"/>
          <w:szCs w:val="24"/>
          <w:shd w:val="clear" w:color="auto" w:fill="FFFFFF"/>
          <w:lang w:val="en-US"/>
        </w:rPr>
        <w:t>. Recuperado de:</w:t>
      </w:r>
      <w:r w:rsidR="00161AA7" w:rsidRPr="00161AA7">
        <w:rPr>
          <w:rFonts w:ascii="Times New Roman" w:hAnsi="Times New Roman" w:cs="Times New Roman"/>
          <w:color w:val="000000" w:themeColor="text1"/>
          <w:sz w:val="24"/>
          <w:szCs w:val="24"/>
          <w:shd w:val="clear" w:color="auto" w:fill="FFFFFF"/>
          <w:lang w:val="en-US"/>
        </w:rPr>
        <w:t xml:space="preserve"> https://doi.org/10.1186/s12888-016-0845-2</w:t>
      </w:r>
    </w:p>
    <w:p w14:paraId="6EEC2822" w14:textId="12F7AFFA" w:rsidR="001053F9" w:rsidRPr="00161AA7" w:rsidRDefault="001053F9"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Lodhi, S. K., Thaver, D., Akhtar, I. N., Javaid, H., Mansoor, M., Bano, S., ... &amp; Saleem, S. (2016). Assessing the knowledge, attitudes and practices of school teachers regarding Dyslexia, Attention-Deficit/Hyperactivity and Autistic Spectrum Disorders in Karachi, Pakistan.</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Journal of Ayub Medical College Abbottabad</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28</w:t>
      </w:r>
      <w:r w:rsidRPr="00161AA7">
        <w:rPr>
          <w:rFonts w:ascii="Times New Roman" w:hAnsi="Times New Roman" w:cs="Times New Roman"/>
          <w:color w:val="000000" w:themeColor="text1"/>
          <w:sz w:val="24"/>
          <w:szCs w:val="24"/>
          <w:shd w:val="clear" w:color="auto" w:fill="FFFFFF"/>
          <w:lang w:val="en-US"/>
        </w:rPr>
        <w:t xml:space="preserve">(1), 99-104.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1" w:history="1">
        <w:r w:rsidRPr="00161AA7">
          <w:rPr>
            <w:rStyle w:val="Hipervnculo"/>
            <w:rFonts w:ascii="Times New Roman" w:hAnsi="Times New Roman" w:cs="Times New Roman"/>
            <w:color w:val="000000" w:themeColor="text1"/>
            <w:sz w:val="24"/>
            <w:szCs w:val="24"/>
            <w:u w:val="none"/>
            <w:shd w:val="clear" w:color="auto" w:fill="FFFFFF"/>
            <w:lang w:val="en-US"/>
          </w:rPr>
          <w:t>http://www.jamc.ayubmed.edu.pk</w:t>
        </w:r>
      </w:hyperlink>
      <w:r w:rsidRPr="00161AA7">
        <w:rPr>
          <w:rFonts w:ascii="Times New Roman" w:hAnsi="Times New Roman" w:cs="Times New Roman"/>
          <w:color w:val="000000" w:themeColor="text1"/>
          <w:sz w:val="24"/>
          <w:szCs w:val="24"/>
          <w:shd w:val="clear" w:color="auto" w:fill="FFFFFF"/>
          <w:lang w:val="en-US"/>
        </w:rPr>
        <w:t xml:space="preserve"> </w:t>
      </w:r>
    </w:p>
    <w:p w14:paraId="0D7CA444" w14:textId="3B1BFF0D" w:rsidR="006429C0" w:rsidRPr="00161AA7" w:rsidRDefault="006429C0" w:rsidP="00161AA7">
      <w:pPr>
        <w:pStyle w:val="MDPI71References"/>
        <w:numPr>
          <w:ilvl w:val="0"/>
          <w:numId w:val="0"/>
        </w:numPr>
        <w:spacing w:before="120" w:after="120" w:line="276" w:lineRule="auto"/>
        <w:ind w:left="360" w:hanging="709"/>
        <w:rPr>
          <w:rFonts w:ascii="Times New Roman" w:hAnsi="Times New Roman"/>
          <w:color w:val="000000" w:themeColor="text1"/>
          <w:sz w:val="24"/>
          <w:szCs w:val="24"/>
          <w:shd w:val="clear" w:color="auto" w:fill="FFFFFF"/>
        </w:rPr>
      </w:pPr>
      <w:r w:rsidRPr="00161AA7">
        <w:rPr>
          <w:rFonts w:ascii="Times New Roman" w:hAnsi="Times New Roman"/>
          <w:color w:val="000000" w:themeColor="text1"/>
          <w:sz w:val="24"/>
          <w:szCs w:val="24"/>
          <w:shd w:val="clear" w:color="auto" w:fill="FFFFFF"/>
        </w:rPr>
        <w:t>Low, H. M., Lee, L. W., &amp; Che Ahmad, A. (2020). Knowledge and attitudes of special education teachers towards the inclusion of students with autism spectrum disorder.</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International Journal of Disability, Development and Education</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67</w:t>
      </w:r>
      <w:r w:rsidRPr="00161AA7">
        <w:rPr>
          <w:rFonts w:ascii="Times New Roman" w:hAnsi="Times New Roman"/>
          <w:color w:val="000000" w:themeColor="text1"/>
          <w:sz w:val="24"/>
          <w:szCs w:val="24"/>
          <w:shd w:val="clear" w:color="auto" w:fill="FFFFFF"/>
        </w:rPr>
        <w:t>(5), 497-514.</w:t>
      </w:r>
      <w:r w:rsidR="00BD0084" w:rsidRPr="00161AA7">
        <w:rPr>
          <w:rFonts w:ascii="Times New Roman" w:hAnsi="Times New Roman"/>
          <w:color w:val="000000" w:themeColor="text1"/>
          <w:sz w:val="24"/>
          <w:szCs w:val="24"/>
          <w:shd w:val="clear" w:color="auto" w:fill="FFFFFF"/>
        </w:rPr>
        <w:t xml:space="preserve"> Recuperado de:</w:t>
      </w:r>
      <w:r w:rsidRPr="00161AA7">
        <w:rPr>
          <w:rFonts w:ascii="Times New Roman" w:hAnsi="Times New Roman"/>
          <w:color w:val="000000" w:themeColor="text1"/>
          <w:sz w:val="24"/>
          <w:szCs w:val="24"/>
          <w:shd w:val="clear" w:color="auto" w:fill="FFFFFF"/>
        </w:rPr>
        <w:t xml:space="preserve"> </w:t>
      </w:r>
      <w:hyperlink r:id="rId32" w:history="1">
        <w:r w:rsidRPr="00161AA7">
          <w:rPr>
            <w:rStyle w:val="Hipervnculo"/>
            <w:rFonts w:ascii="Times New Roman" w:hAnsi="Times New Roman"/>
            <w:color w:val="000000" w:themeColor="text1"/>
            <w:sz w:val="24"/>
            <w:szCs w:val="24"/>
            <w:u w:val="none"/>
            <w:shd w:val="clear" w:color="auto" w:fill="FFFFFF"/>
          </w:rPr>
          <w:t>https://doi.org/10.1080/1034912X.2019.1626005</w:t>
        </w:r>
      </w:hyperlink>
      <w:r w:rsidR="009148AC" w:rsidRPr="00161AA7">
        <w:rPr>
          <w:rFonts w:ascii="Times New Roman" w:hAnsi="Times New Roman"/>
          <w:color w:val="000000" w:themeColor="text1"/>
          <w:sz w:val="24"/>
          <w:szCs w:val="24"/>
          <w:shd w:val="clear" w:color="auto" w:fill="FFFFFF"/>
        </w:rPr>
        <w:t xml:space="preserve"> </w:t>
      </w:r>
    </w:p>
    <w:p w14:paraId="01B66AC5" w14:textId="173E1B63" w:rsidR="006429C0" w:rsidRPr="00161AA7" w:rsidRDefault="006429C0" w:rsidP="00161AA7">
      <w:pPr>
        <w:pStyle w:val="MDPI71References"/>
        <w:numPr>
          <w:ilvl w:val="0"/>
          <w:numId w:val="0"/>
        </w:numPr>
        <w:spacing w:before="120" w:after="120" w:line="276" w:lineRule="auto"/>
        <w:ind w:left="360" w:hanging="709"/>
        <w:rPr>
          <w:rFonts w:ascii="Times New Roman" w:hAnsi="Times New Roman"/>
          <w:color w:val="000000" w:themeColor="text1"/>
          <w:sz w:val="24"/>
          <w:szCs w:val="24"/>
        </w:rPr>
      </w:pPr>
      <w:r w:rsidRPr="00161AA7">
        <w:rPr>
          <w:rFonts w:ascii="Times New Roman" w:hAnsi="Times New Roman"/>
          <w:color w:val="000000" w:themeColor="text1"/>
          <w:sz w:val="24"/>
          <w:szCs w:val="24"/>
          <w:shd w:val="clear" w:color="auto" w:fill="FFFFFF"/>
        </w:rPr>
        <w:t>Low, H. M., Wong, T. P., Lee, L. W., Makesavanh, S., Vongsouangtham, B., Phannalath, V., ... &amp; Lee, A. S. S. (2021). A grassroots investigation of ASD knowledge and stigma among teachers in Luang Prabang, Lao PDR.</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Research in Autism Spectrum Disorders</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80</w:t>
      </w:r>
      <w:r w:rsidRPr="00161AA7">
        <w:rPr>
          <w:rFonts w:ascii="Times New Roman" w:hAnsi="Times New Roman"/>
          <w:color w:val="000000" w:themeColor="text1"/>
          <w:sz w:val="24"/>
          <w:szCs w:val="24"/>
          <w:shd w:val="clear" w:color="auto" w:fill="FFFFFF"/>
        </w:rPr>
        <w:t>, 101694.</w:t>
      </w:r>
      <w:r w:rsidR="00BD0084" w:rsidRPr="00161AA7">
        <w:rPr>
          <w:rFonts w:ascii="Times New Roman" w:hAnsi="Times New Roman"/>
          <w:color w:val="000000" w:themeColor="text1"/>
          <w:sz w:val="24"/>
          <w:szCs w:val="24"/>
          <w:shd w:val="clear" w:color="auto" w:fill="FFFFFF"/>
        </w:rPr>
        <w:t xml:space="preserve"> Recuperado de:</w:t>
      </w:r>
      <w:r w:rsidRPr="00161AA7">
        <w:rPr>
          <w:rFonts w:ascii="Times New Roman" w:hAnsi="Times New Roman"/>
          <w:color w:val="000000" w:themeColor="text1"/>
          <w:sz w:val="24"/>
          <w:szCs w:val="24"/>
          <w:shd w:val="clear" w:color="auto" w:fill="FFFFFF"/>
        </w:rPr>
        <w:t xml:space="preserve"> </w:t>
      </w:r>
      <w:hyperlink r:id="rId33" w:tgtFrame="_blank" w:tooltip="Persistent link using digital object identifier" w:history="1">
        <w:r w:rsidRPr="00161AA7">
          <w:rPr>
            <w:rStyle w:val="Hipervnculo"/>
            <w:rFonts w:ascii="Times New Roman" w:hAnsi="Times New Roman"/>
            <w:color w:val="000000" w:themeColor="text1"/>
            <w:sz w:val="24"/>
            <w:szCs w:val="24"/>
            <w:u w:val="none"/>
          </w:rPr>
          <w:t>https://doi.org/10.1016/j.rasd.2020.101694</w:t>
        </w:r>
      </w:hyperlink>
      <w:r w:rsidR="009148AC" w:rsidRPr="00161AA7">
        <w:rPr>
          <w:rFonts w:ascii="Times New Roman" w:hAnsi="Times New Roman"/>
          <w:color w:val="000000" w:themeColor="text1"/>
          <w:sz w:val="24"/>
          <w:szCs w:val="24"/>
        </w:rPr>
        <w:t xml:space="preserve"> </w:t>
      </w:r>
    </w:p>
    <w:p w14:paraId="3E62CF80" w14:textId="1D5812F7"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 xml:space="preserve">Lu, M., Zou, Y., Chen, X., Chen, J., He, W., &amp; Pang, F. (2020). Knowledge, attitude and </w:t>
      </w:r>
      <w:r w:rsidRPr="00161AA7">
        <w:rPr>
          <w:rFonts w:ascii="Times New Roman" w:hAnsi="Times New Roman" w:cs="Times New Roman"/>
          <w:color w:val="000000" w:themeColor="text1"/>
          <w:sz w:val="24"/>
          <w:szCs w:val="24"/>
          <w:lang w:val="en-US"/>
        </w:rPr>
        <w:lastRenderedPageBreak/>
        <w:t xml:space="preserve">professional self-efficacy of Chinese mainstream primary school teachers regarding children with autism spectrum disorder. </w:t>
      </w:r>
      <w:r w:rsidRPr="00161AA7">
        <w:rPr>
          <w:rFonts w:ascii="Times New Roman" w:hAnsi="Times New Roman" w:cs="Times New Roman"/>
          <w:i/>
          <w:iCs/>
          <w:color w:val="000000" w:themeColor="text1"/>
          <w:sz w:val="24"/>
          <w:szCs w:val="24"/>
          <w:lang w:val="en-US"/>
        </w:rPr>
        <w:t>Research in Autism Spectrum Disorders</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72</w:t>
      </w:r>
      <w:r w:rsidRPr="00161AA7">
        <w:rPr>
          <w:rFonts w:ascii="Times New Roman" w:hAnsi="Times New Roman" w:cs="Times New Roman"/>
          <w:color w:val="000000" w:themeColor="text1"/>
          <w:sz w:val="24"/>
          <w:szCs w:val="24"/>
          <w:lang w:val="en-US"/>
        </w:rPr>
        <w:t xml:space="preserve">. </w:t>
      </w:r>
      <w:r w:rsidR="00BD0084" w:rsidRPr="00161AA7">
        <w:rPr>
          <w:rFonts w:ascii="Times New Roman" w:hAnsi="Times New Roman" w:cs="Times New Roman"/>
          <w:color w:val="000000" w:themeColor="text1"/>
          <w:sz w:val="24"/>
          <w:szCs w:val="24"/>
          <w:shd w:val="clear" w:color="auto" w:fill="FFFFFF"/>
          <w:lang w:val="en-US"/>
        </w:rPr>
        <w:t>Recuperado de:</w:t>
      </w:r>
      <w:r w:rsidR="00161AA7" w:rsidRPr="00161AA7">
        <w:rPr>
          <w:rFonts w:ascii="Times New Roman" w:hAnsi="Times New Roman" w:cs="Times New Roman"/>
          <w:color w:val="000000" w:themeColor="text1"/>
          <w:sz w:val="24"/>
          <w:szCs w:val="24"/>
          <w:shd w:val="clear" w:color="auto" w:fill="FFFFFF"/>
          <w:lang w:val="en-US"/>
        </w:rPr>
        <w:t xml:space="preserve"> </w:t>
      </w:r>
      <w:hyperlink r:id="rId34" w:history="1">
        <w:r w:rsidR="00161AA7" w:rsidRPr="00161AA7">
          <w:rPr>
            <w:rStyle w:val="Hipervnculo"/>
            <w:rFonts w:ascii="Times New Roman" w:hAnsi="Times New Roman" w:cs="Times New Roman"/>
            <w:color w:val="000000" w:themeColor="text1"/>
            <w:sz w:val="24"/>
            <w:szCs w:val="24"/>
            <w:u w:val="none"/>
            <w:shd w:val="clear" w:color="auto" w:fill="FFFFFF"/>
            <w:lang w:val="en-US"/>
          </w:rPr>
          <w:t>https://doi.org/10.1016/j.rasd.2020.101513</w:t>
        </w:r>
      </w:hyperlink>
      <w:r w:rsidR="00161AA7" w:rsidRPr="00161AA7">
        <w:rPr>
          <w:rFonts w:ascii="Times New Roman" w:hAnsi="Times New Roman" w:cs="Times New Roman"/>
          <w:color w:val="000000" w:themeColor="text1"/>
          <w:sz w:val="24"/>
          <w:szCs w:val="24"/>
          <w:shd w:val="clear" w:color="auto" w:fill="FFFFFF"/>
          <w:lang w:val="en-US"/>
        </w:rPr>
        <w:t xml:space="preserve"> </w:t>
      </w:r>
    </w:p>
    <w:p w14:paraId="6FBF33C5" w14:textId="43661F4C" w:rsidR="006429C0" w:rsidRPr="00A52CCD" w:rsidRDefault="006429C0" w:rsidP="00161AA7">
      <w:pPr>
        <w:spacing w:before="120" w:after="120" w:line="276" w:lineRule="auto"/>
        <w:ind w:left="360" w:hanging="709"/>
        <w:jc w:val="both"/>
        <w:rPr>
          <w:rFonts w:ascii="Times New Roman" w:hAnsi="Times New Roman" w:cs="Times New Roman"/>
          <w:color w:val="000000" w:themeColor="text1"/>
          <w:sz w:val="24"/>
          <w:szCs w:val="24"/>
        </w:rPr>
      </w:pPr>
      <w:r w:rsidRPr="00161AA7">
        <w:rPr>
          <w:rFonts w:ascii="Times New Roman" w:hAnsi="Times New Roman" w:cs="Times New Roman"/>
          <w:color w:val="000000" w:themeColor="text1"/>
          <w:sz w:val="24"/>
          <w:szCs w:val="24"/>
          <w:shd w:val="clear" w:color="auto" w:fill="FFFFFF"/>
          <w:lang w:val="en-US"/>
        </w:rPr>
        <w:t>Majin, M.; Hashmi, S.; Sombuling, A. (2017). Teachers’ knowledge and perception towards children with autism spectrum disorder: A preliminary study.</w:t>
      </w:r>
      <w:r w:rsidRPr="00161AA7">
        <w:rPr>
          <w:rStyle w:val="apple-converted-space"/>
          <w:rFonts w:ascii="Times New Roman" w:hAnsi="Times New Roman" w:cs="Times New Roman"/>
          <w:color w:val="000000" w:themeColor="text1"/>
          <w:sz w:val="24"/>
          <w:szCs w:val="24"/>
          <w:shd w:val="clear" w:color="auto" w:fill="FFFFFF"/>
          <w:lang w:val="en-US"/>
        </w:rPr>
        <w:t> </w:t>
      </w:r>
      <w:r w:rsidRPr="00A52CCD">
        <w:rPr>
          <w:rStyle w:val="apple-converted-space"/>
          <w:rFonts w:ascii="Times New Roman" w:hAnsi="Times New Roman" w:cs="Times New Roman"/>
          <w:color w:val="000000" w:themeColor="text1"/>
          <w:sz w:val="24"/>
          <w:szCs w:val="24"/>
          <w:shd w:val="clear" w:color="auto" w:fill="FFFFFF"/>
        </w:rPr>
        <w:t>P</w:t>
      </w:r>
      <w:r w:rsidRPr="00A52CCD">
        <w:rPr>
          <w:rStyle w:val="html-italic"/>
          <w:rFonts w:ascii="Times New Roman" w:hAnsi="Times New Roman" w:cs="Times New Roman"/>
          <w:i/>
          <w:iCs/>
          <w:color w:val="000000" w:themeColor="text1"/>
          <w:sz w:val="24"/>
          <w:szCs w:val="24"/>
        </w:rPr>
        <w:t>rosiding Simposium Psikologi dan Kesihatan Sosial-I</w:t>
      </w:r>
      <w:r w:rsidRPr="00A52CCD">
        <w:rPr>
          <w:rFonts w:ascii="Times New Roman" w:hAnsi="Times New Roman" w:cs="Times New Roman"/>
          <w:color w:val="000000" w:themeColor="text1"/>
          <w:sz w:val="24"/>
          <w:szCs w:val="24"/>
          <w:shd w:val="clear" w:color="auto" w:fill="FFFFFF"/>
        </w:rPr>
        <w:t>,</w:t>
      </w:r>
      <w:r w:rsidRPr="00A52CCD">
        <w:rPr>
          <w:rStyle w:val="apple-converted-space"/>
          <w:rFonts w:ascii="Times New Roman" w:hAnsi="Times New Roman" w:cs="Times New Roman"/>
          <w:color w:val="000000" w:themeColor="text1"/>
          <w:sz w:val="24"/>
          <w:szCs w:val="24"/>
          <w:shd w:val="clear" w:color="auto" w:fill="FFFFFF"/>
        </w:rPr>
        <w:t> </w:t>
      </w:r>
      <w:r w:rsidRPr="00A52CCD">
        <w:rPr>
          <w:rStyle w:val="html-italic"/>
          <w:rFonts w:ascii="Times New Roman" w:hAnsi="Times New Roman" w:cs="Times New Roman"/>
          <w:i/>
          <w:iCs/>
          <w:color w:val="000000" w:themeColor="text1"/>
          <w:sz w:val="24"/>
          <w:szCs w:val="24"/>
        </w:rPr>
        <w:t>1</w:t>
      </w:r>
      <w:r w:rsidRPr="00A52CCD">
        <w:rPr>
          <w:rFonts w:ascii="Times New Roman" w:hAnsi="Times New Roman" w:cs="Times New Roman"/>
          <w:color w:val="000000" w:themeColor="text1"/>
          <w:sz w:val="24"/>
          <w:szCs w:val="24"/>
          <w:shd w:val="clear" w:color="auto" w:fill="FFFFFF"/>
        </w:rPr>
        <w:t xml:space="preserve">, 536–542. </w:t>
      </w:r>
      <w:r w:rsidR="00BD0084" w:rsidRPr="00A52CCD">
        <w:rPr>
          <w:rFonts w:ascii="Times New Roman" w:hAnsi="Times New Roman" w:cs="Times New Roman"/>
          <w:color w:val="000000" w:themeColor="text1"/>
          <w:sz w:val="24"/>
          <w:szCs w:val="24"/>
          <w:shd w:val="clear" w:color="auto" w:fill="FFFFFF"/>
        </w:rPr>
        <w:t xml:space="preserve">Recuperado de: </w:t>
      </w:r>
      <w:r w:rsidR="00161AA7" w:rsidRPr="00A52CCD">
        <w:rPr>
          <w:rFonts w:ascii="Times New Roman" w:hAnsi="Times New Roman" w:cs="Times New Roman"/>
          <w:color w:val="000000" w:themeColor="text1"/>
          <w:sz w:val="24"/>
          <w:szCs w:val="24"/>
          <w:shd w:val="clear" w:color="auto" w:fill="FFFFFF"/>
        </w:rPr>
        <w:t>https://cutt.ly/MNJxG5s</w:t>
      </w:r>
    </w:p>
    <w:p w14:paraId="4528FEB3" w14:textId="77777777"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 xml:space="preserve">Mitchell, G. E., &amp; Locke, K. D. (2015). Lay beliefs about autism spectrum disorder among the general public and childcare providers. </w:t>
      </w:r>
      <w:r w:rsidRPr="00161AA7">
        <w:rPr>
          <w:rFonts w:ascii="Times New Roman" w:hAnsi="Times New Roman" w:cs="Times New Roman"/>
          <w:i/>
          <w:iCs/>
          <w:color w:val="000000" w:themeColor="text1"/>
          <w:sz w:val="24"/>
          <w:szCs w:val="24"/>
          <w:lang w:val="en-US"/>
        </w:rPr>
        <w:t>Autism</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19</w:t>
      </w:r>
      <w:r w:rsidRPr="00161AA7">
        <w:rPr>
          <w:rFonts w:ascii="Times New Roman" w:hAnsi="Times New Roman" w:cs="Times New Roman"/>
          <w:color w:val="000000" w:themeColor="text1"/>
          <w:sz w:val="24"/>
          <w:szCs w:val="24"/>
          <w:lang w:val="en-US"/>
        </w:rPr>
        <w:t>(5), 553-561. doi: 10.1177/1362361314533839.</w:t>
      </w:r>
    </w:p>
    <w:p w14:paraId="0E367747" w14:textId="26D92256"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shd w:val="clear" w:color="auto" w:fill="FFFFFF"/>
          <w:lang w:val="en-US"/>
        </w:rPr>
        <w:t>Odunsi, R., Preece, D., &amp; Garner, P. (2017). Nigerian teachers’ understanding of autism spectrum disorder: a comparative study of teachers from urban and rural areas of Lagos State. Disability, CBR and Inclusive Development,</w:t>
      </w:r>
      <w:r w:rsidRPr="00161AA7">
        <w:rPr>
          <w:rFonts w:ascii="Times New Roman" w:hAnsi="Times New Roman" w:cs="Times New Roman"/>
          <w:color w:val="000000" w:themeColor="text1"/>
          <w:sz w:val="24"/>
          <w:szCs w:val="24"/>
          <w:lang w:val="en-US"/>
        </w:rPr>
        <w:t xml:space="preserve"> 29(3), 98-114.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5" w:history="1">
        <w:r w:rsidRPr="00161AA7">
          <w:rPr>
            <w:rStyle w:val="Hipervnculo"/>
            <w:rFonts w:ascii="Times New Roman" w:hAnsi="Times New Roman" w:cs="Times New Roman"/>
            <w:color w:val="000000" w:themeColor="text1"/>
            <w:sz w:val="24"/>
            <w:szCs w:val="24"/>
            <w:u w:val="none"/>
            <w:lang w:val="en-US"/>
          </w:rPr>
          <w:t>https://doi.org/10.5463/dcid.v28i3.637</w:t>
        </w:r>
      </w:hyperlink>
    </w:p>
    <w:p w14:paraId="00BD97C4" w14:textId="730717AE" w:rsidR="006429C0" w:rsidRPr="00161AA7" w:rsidRDefault="006429C0" w:rsidP="00161AA7">
      <w:pPr>
        <w:spacing w:before="120" w:after="120" w:line="276" w:lineRule="auto"/>
        <w:ind w:left="360" w:hanging="709"/>
        <w:jc w:val="both"/>
        <w:rPr>
          <w:rStyle w:val="Hipervnculo"/>
          <w:rFonts w:ascii="Times New Roman" w:hAnsi="Times New Roman" w:cs="Times New Roman"/>
          <w:color w:val="000000" w:themeColor="text1"/>
          <w:sz w:val="24"/>
          <w:szCs w:val="24"/>
          <w:u w:val="none"/>
          <w:lang w:val="en-US"/>
        </w:rPr>
      </w:pPr>
      <w:r w:rsidRPr="00161AA7">
        <w:rPr>
          <w:rFonts w:ascii="Times New Roman" w:hAnsi="Times New Roman" w:cs="Times New Roman"/>
          <w:color w:val="000000" w:themeColor="text1"/>
          <w:sz w:val="24"/>
          <w:szCs w:val="24"/>
          <w:shd w:val="clear" w:color="auto" w:fill="FFFFFF"/>
          <w:lang w:val="en-US"/>
        </w:rPr>
        <w:t>Rakap, S., Balikci, S., Parlak-Rakap, A., &amp; Kalkan, S. (2016). An analysis of Turkish pre-service teachers’ knowledge of autism spectrum disorder: Implications for teacher preparation programs.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Sage Open</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6</w:t>
      </w:r>
      <w:r w:rsidRPr="00161AA7">
        <w:rPr>
          <w:rFonts w:ascii="Times New Roman" w:hAnsi="Times New Roman" w:cs="Times New Roman"/>
          <w:color w:val="000000" w:themeColor="text1"/>
          <w:sz w:val="24"/>
          <w:szCs w:val="24"/>
          <w:shd w:val="clear" w:color="auto" w:fill="FFFFFF"/>
          <w:lang w:val="en-US"/>
        </w:rPr>
        <w:t xml:space="preserve">(3), 2158244016668853.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6" w:history="1">
        <w:r w:rsidRPr="00161AA7">
          <w:rPr>
            <w:rStyle w:val="Hipervnculo"/>
            <w:rFonts w:ascii="Times New Roman" w:hAnsi="Times New Roman" w:cs="Times New Roman"/>
            <w:color w:val="000000" w:themeColor="text1"/>
            <w:sz w:val="24"/>
            <w:szCs w:val="24"/>
            <w:u w:val="none"/>
            <w:shd w:val="clear" w:color="auto" w:fill="FFFFFF"/>
            <w:lang w:val="en-US"/>
          </w:rPr>
          <w:t>https://doi.org/10.1177/2158244016668853</w:t>
        </w:r>
      </w:hyperlink>
      <w:r w:rsidRPr="00161AA7">
        <w:rPr>
          <w:rFonts w:ascii="Times New Roman" w:hAnsi="Times New Roman" w:cs="Times New Roman"/>
          <w:color w:val="000000" w:themeColor="text1"/>
          <w:sz w:val="24"/>
          <w:szCs w:val="24"/>
          <w:shd w:val="clear" w:color="auto" w:fill="FFFFFF"/>
          <w:lang w:val="en-US"/>
        </w:rPr>
        <w:t xml:space="preserve"> </w:t>
      </w:r>
    </w:p>
    <w:p w14:paraId="0473E584" w14:textId="764E7CA2" w:rsidR="006429C0" w:rsidRPr="00161AA7" w:rsidRDefault="006429C0" w:rsidP="00161AA7">
      <w:pPr>
        <w:spacing w:before="120" w:after="120" w:line="276" w:lineRule="auto"/>
        <w:ind w:left="360" w:hanging="709"/>
        <w:jc w:val="both"/>
        <w:rPr>
          <w:rStyle w:val="Hipervnculo"/>
          <w:rFonts w:ascii="Times New Roman" w:hAnsi="Times New Roman" w:cs="Times New Roman"/>
          <w:color w:val="000000" w:themeColor="text1"/>
          <w:sz w:val="24"/>
          <w:szCs w:val="24"/>
          <w:u w:val="none"/>
          <w:lang w:val="en-US"/>
        </w:rPr>
      </w:pPr>
      <w:r w:rsidRPr="00161AA7">
        <w:rPr>
          <w:rFonts w:ascii="Times New Roman" w:hAnsi="Times New Roman" w:cs="Times New Roman"/>
          <w:color w:val="000000" w:themeColor="text1"/>
          <w:sz w:val="24"/>
          <w:szCs w:val="24"/>
          <w:shd w:val="clear" w:color="auto" w:fill="FFFFFF"/>
          <w:lang w:val="en-US"/>
        </w:rPr>
        <w:t>Rakap, S., Balikci, S., &amp; Kalkan, S. (2018). Teachers’ knowledge about autism spectrum disorder: The case of Turkey.</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Turkish Journal of Education</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7</w:t>
      </w:r>
      <w:r w:rsidRPr="00161AA7">
        <w:rPr>
          <w:rFonts w:ascii="Times New Roman" w:hAnsi="Times New Roman" w:cs="Times New Roman"/>
          <w:color w:val="000000" w:themeColor="text1"/>
          <w:sz w:val="24"/>
          <w:szCs w:val="24"/>
          <w:shd w:val="clear" w:color="auto" w:fill="FFFFFF"/>
          <w:lang w:val="en-US"/>
        </w:rPr>
        <w:t>(4), 169-185.</w:t>
      </w:r>
      <w:r w:rsidR="00BD0084" w:rsidRPr="00161AA7">
        <w:rPr>
          <w:rFonts w:ascii="Times New Roman" w:hAnsi="Times New Roman" w:cs="Times New Roman"/>
          <w:color w:val="000000" w:themeColor="text1"/>
          <w:sz w:val="24"/>
          <w:szCs w:val="24"/>
          <w:shd w:val="clear" w:color="auto" w:fill="FFFFFF"/>
          <w:lang w:val="en-US"/>
        </w:rPr>
        <w:t xml:space="preserve"> Recuperado de: </w:t>
      </w:r>
      <w:r w:rsidRPr="00161AA7">
        <w:rPr>
          <w:rFonts w:ascii="Times New Roman" w:hAnsi="Times New Roman" w:cs="Times New Roman"/>
          <w:color w:val="000000" w:themeColor="text1"/>
          <w:sz w:val="24"/>
          <w:szCs w:val="24"/>
          <w:shd w:val="clear" w:color="auto" w:fill="FFFFFF"/>
          <w:lang w:val="en-US"/>
        </w:rPr>
        <w:t xml:space="preserve"> </w:t>
      </w:r>
      <w:hyperlink r:id="rId37" w:history="1">
        <w:r w:rsidRPr="00161AA7">
          <w:rPr>
            <w:rStyle w:val="Hipervnculo"/>
            <w:rFonts w:ascii="Times New Roman" w:hAnsi="Times New Roman" w:cs="Times New Roman"/>
            <w:color w:val="000000" w:themeColor="text1"/>
            <w:sz w:val="24"/>
            <w:szCs w:val="24"/>
            <w:u w:val="none"/>
            <w:lang w:val="en-US"/>
          </w:rPr>
          <w:t>https://doi.org/10.19128/turje.388398</w:t>
        </w:r>
      </w:hyperlink>
      <w:r w:rsidRPr="00161AA7">
        <w:rPr>
          <w:rFonts w:ascii="Times New Roman" w:hAnsi="Times New Roman" w:cs="Times New Roman"/>
          <w:color w:val="000000" w:themeColor="text1"/>
          <w:sz w:val="24"/>
          <w:szCs w:val="24"/>
          <w:lang w:val="en-US"/>
        </w:rPr>
        <w:t xml:space="preserve"> </w:t>
      </w:r>
    </w:p>
    <w:p w14:paraId="34D8EAFE" w14:textId="3C105873"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A52CCD">
        <w:rPr>
          <w:rFonts w:ascii="Times New Roman" w:hAnsi="Times New Roman" w:cs="Times New Roman"/>
          <w:color w:val="000000" w:themeColor="text1"/>
          <w:sz w:val="24"/>
          <w:szCs w:val="24"/>
          <w:shd w:val="clear" w:color="auto" w:fill="FFFFFF"/>
        </w:rPr>
        <w:t xml:space="preserve">Sanz-Cervera, P., Fernández-Andrés, M. I., Pastor-Cerezuela, G., &amp; Tárraga-Mínguez, R. (2017). </w:t>
      </w:r>
      <w:r w:rsidRPr="00161AA7">
        <w:rPr>
          <w:rFonts w:ascii="Times New Roman" w:hAnsi="Times New Roman" w:cs="Times New Roman"/>
          <w:color w:val="000000" w:themeColor="text1"/>
          <w:sz w:val="24"/>
          <w:szCs w:val="24"/>
          <w:shd w:val="clear" w:color="auto" w:fill="FFFFFF"/>
          <w:lang w:val="en-US"/>
        </w:rPr>
        <w:t>Pre-service teachers’ knowledge, misconceptions and gaps about autism spectrum disorder.</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Teacher Education and Special Education</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40</w:t>
      </w:r>
      <w:r w:rsidRPr="00161AA7">
        <w:rPr>
          <w:rFonts w:ascii="Times New Roman" w:hAnsi="Times New Roman" w:cs="Times New Roman"/>
          <w:color w:val="000000" w:themeColor="text1"/>
          <w:sz w:val="24"/>
          <w:szCs w:val="24"/>
          <w:shd w:val="clear" w:color="auto" w:fill="FFFFFF"/>
          <w:lang w:val="en-US"/>
        </w:rPr>
        <w:t xml:space="preserve">(3), 212-224.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8" w:history="1">
        <w:r w:rsidRPr="00161AA7">
          <w:rPr>
            <w:rStyle w:val="Hipervnculo"/>
            <w:rFonts w:ascii="Times New Roman" w:hAnsi="Times New Roman" w:cs="Times New Roman"/>
            <w:color w:val="000000" w:themeColor="text1"/>
            <w:sz w:val="24"/>
            <w:szCs w:val="24"/>
            <w:u w:val="none"/>
            <w:shd w:val="clear" w:color="auto" w:fill="FFFFFF"/>
            <w:lang w:val="en-US"/>
          </w:rPr>
          <w:t>https://doi.org/10.1177/088840641770096</w:t>
        </w:r>
      </w:hyperlink>
      <w:r w:rsidRPr="00161AA7">
        <w:rPr>
          <w:rFonts w:ascii="Times New Roman" w:hAnsi="Times New Roman" w:cs="Times New Roman"/>
          <w:color w:val="000000" w:themeColor="text1"/>
          <w:sz w:val="24"/>
          <w:szCs w:val="24"/>
          <w:shd w:val="clear" w:color="auto" w:fill="FFFFFF"/>
          <w:lang w:val="en-US"/>
        </w:rPr>
        <w:t xml:space="preserve"> </w:t>
      </w:r>
    </w:p>
    <w:p w14:paraId="6B873620" w14:textId="5A1E0885"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 xml:space="preserve">Segall, M. J., &amp; Campbell, J. M. (2012). Factors relating to education professionals’ classroom practices for the inclusion of students with autism spectrum disorders. </w:t>
      </w:r>
      <w:r w:rsidRPr="00161AA7">
        <w:rPr>
          <w:rFonts w:ascii="Times New Roman" w:hAnsi="Times New Roman" w:cs="Times New Roman"/>
          <w:i/>
          <w:iCs/>
          <w:color w:val="000000" w:themeColor="text1"/>
          <w:sz w:val="24"/>
          <w:szCs w:val="24"/>
          <w:lang w:val="en-US"/>
        </w:rPr>
        <w:t>Research in Autism Spectrum Disorders</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6</w:t>
      </w:r>
      <w:r w:rsidRPr="00161AA7">
        <w:rPr>
          <w:rFonts w:ascii="Times New Roman" w:hAnsi="Times New Roman" w:cs="Times New Roman"/>
          <w:color w:val="000000" w:themeColor="text1"/>
          <w:sz w:val="24"/>
          <w:szCs w:val="24"/>
          <w:lang w:val="en-US"/>
        </w:rPr>
        <w:t xml:space="preserve">(3), 1156–1167.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39" w:history="1">
        <w:r w:rsidRPr="00161AA7">
          <w:rPr>
            <w:rStyle w:val="Hipervnculo"/>
            <w:rFonts w:ascii="Times New Roman" w:hAnsi="Times New Roman" w:cs="Times New Roman"/>
            <w:color w:val="000000" w:themeColor="text1"/>
            <w:sz w:val="24"/>
            <w:szCs w:val="24"/>
            <w:u w:val="none"/>
            <w:lang w:val="en-US"/>
          </w:rPr>
          <w:t>https://doi.org/10.1016/j.rasd.2012.02.007</w:t>
        </w:r>
      </w:hyperlink>
      <w:r w:rsidRPr="00161AA7">
        <w:rPr>
          <w:rFonts w:ascii="Times New Roman" w:hAnsi="Times New Roman" w:cs="Times New Roman"/>
          <w:color w:val="000000" w:themeColor="text1"/>
          <w:sz w:val="24"/>
          <w:szCs w:val="24"/>
          <w:lang w:val="en-US"/>
        </w:rPr>
        <w:t xml:space="preserve"> </w:t>
      </w:r>
    </w:p>
    <w:p w14:paraId="32B1A4E4" w14:textId="3BA8C35D"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lang w:val="en-US"/>
        </w:rPr>
        <w:t xml:space="preserve">Stronach, S., Wiegand, S., &amp; Mentz, E. (2019). Brief Report: Autism Knowledge and Stigma in University and Community Samples. </w:t>
      </w:r>
      <w:r w:rsidRPr="00161AA7">
        <w:rPr>
          <w:rFonts w:ascii="Times New Roman" w:hAnsi="Times New Roman" w:cs="Times New Roman"/>
          <w:i/>
          <w:iCs/>
          <w:color w:val="000000" w:themeColor="text1"/>
          <w:sz w:val="24"/>
          <w:szCs w:val="24"/>
          <w:lang w:val="en-US"/>
        </w:rPr>
        <w:t>Journal of Autism and Developmental Disorders</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49</w:t>
      </w:r>
      <w:r w:rsidRPr="00161AA7">
        <w:rPr>
          <w:rFonts w:ascii="Times New Roman" w:hAnsi="Times New Roman" w:cs="Times New Roman"/>
          <w:color w:val="000000" w:themeColor="text1"/>
          <w:sz w:val="24"/>
          <w:szCs w:val="24"/>
          <w:lang w:val="en-US"/>
        </w:rPr>
        <w:t>(3), 1298–1302.</w:t>
      </w:r>
      <w:r w:rsidR="00BD0084" w:rsidRPr="00161AA7">
        <w:rPr>
          <w:rFonts w:ascii="Times New Roman" w:hAnsi="Times New Roman" w:cs="Times New Roman"/>
          <w:color w:val="000000" w:themeColor="text1"/>
          <w:sz w:val="24"/>
          <w:szCs w:val="24"/>
          <w:lang w:val="en-US"/>
        </w:rPr>
        <w:t xml:space="preserve"> </w:t>
      </w:r>
      <w:r w:rsidR="00BD0084" w:rsidRPr="00161AA7">
        <w:rPr>
          <w:rFonts w:ascii="Times New Roman" w:hAnsi="Times New Roman" w:cs="Times New Roman"/>
          <w:color w:val="000000" w:themeColor="text1"/>
          <w:sz w:val="24"/>
          <w:szCs w:val="24"/>
          <w:shd w:val="clear" w:color="auto" w:fill="FFFFFF"/>
          <w:lang w:val="en-US"/>
        </w:rPr>
        <w:t xml:space="preserve">Recuperado de: </w:t>
      </w:r>
      <w:r w:rsidRPr="00161AA7">
        <w:rPr>
          <w:rFonts w:ascii="Times New Roman" w:hAnsi="Times New Roman" w:cs="Times New Roman"/>
          <w:color w:val="000000" w:themeColor="text1"/>
          <w:sz w:val="24"/>
          <w:szCs w:val="24"/>
          <w:lang w:val="en-US"/>
        </w:rPr>
        <w:t xml:space="preserve"> </w:t>
      </w:r>
      <w:hyperlink r:id="rId40" w:history="1">
        <w:r w:rsidRPr="00161AA7">
          <w:rPr>
            <w:rStyle w:val="Hipervnculo"/>
            <w:rFonts w:ascii="Times New Roman" w:hAnsi="Times New Roman" w:cs="Times New Roman"/>
            <w:color w:val="000000" w:themeColor="text1"/>
            <w:sz w:val="24"/>
            <w:szCs w:val="24"/>
            <w:u w:val="none"/>
            <w:lang w:val="en-US"/>
          </w:rPr>
          <w:t>https://doi.org/10.1007/s10803-018-3825-1</w:t>
        </w:r>
      </w:hyperlink>
    </w:p>
    <w:p w14:paraId="334D8E0E" w14:textId="545BA1E6"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lang w:val="en-US"/>
        </w:rPr>
      </w:pPr>
      <w:r w:rsidRPr="00161AA7">
        <w:rPr>
          <w:rFonts w:ascii="Times New Roman" w:hAnsi="Times New Roman" w:cs="Times New Roman"/>
          <w:color w:val="000000" w:themeColor="text1"/>
          <w:sz w:val="24"/>
          <w:szCs w:val="24"/>
        </w:rPr>
        <w:t xml:space="preserve">Tárraga-Mínguez, R., Gómez-Marí, I., &amp; Sanz-Cervera, P. (2020). </w:t>
      </w:r>
      <w:r w:rsidRPr="00161AA7">
        <w:rPr>
          <w:rFonts w:ascii="Times New Roman" w:hAnsi="Times New Roman" w:cs="Times New Roman"/>
          <w:color w:val="000000" w:themeColor="text1"/>
          <w:sz w:val="24"/>
          <w:szCs w:val="24"/>
          <w:lang w:val="en-US"/>
        </w:rPr>
        <w:t xml:space="preserve">What Motivates Internet Users to Search for Asperger Syndrome and Autism on Google? </w:t>
      </w:r>
      <w:r w:rsidRPr="00161AA7">
        <w:rPr>
          <w:rFonts w:ascii="Times New Roman" w:hAnsi="Times New Roman" w:cs="Times New Roman"/>
          <w:i/>
          <w:iCs/>
          <w:color w:val="000000" w:themeColor="text1"/>
          <w:sz w:val="24"/>
          <w:szCs w:val="24"/>
          <w:lang w:val="en-US"/>
        </w:rPr>
        <w:t>International Journal of Environmental Research and Public Health</w:t>
      </w:r>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i/>
          <w:iCs/>
          <w:color w:val="000000" w:themeColor="text1"/>
          <w:sz w:val="24"/>
          <w:szCs w:val="24"/>
          <w:lang w:val="en-US"/>
        </w:rPr>
        <w:t>17</w:t>
      </w:r>
      <w:r w:rsidRPr="00161AA7">
        <w:rPr>
          <w:rFonts w:ascii="Times New Roman" w:hAnsi="Times New Roman" w:cs="Times New Roman"/>
          <w:color w:val="000000" w:themeColor="text1"/>
          <w:sz w:val="24"/>
          <w:szCs w:val="24"/>
          <w:lang w:val="en-US"/>
        </w:rPr>
        <w:t xml:space="preserve">(24), 9386. </w:t>
      </w:r>
      <w:r w:rsidR="00BD0084" w:rsidRPr="00161AA7">
        <w:rPr>
          <w:rFonts w:ascii="Times New Roman" w:hAnsi="Times New Roman" w:cs="Times New Roman"/>
          <w:color w:val="000000" w:themeColor="text1"/>
          <w:sz w:val="24"/>
          <w:szCs w:val="24"/>
          <w:shd w:val="clear" w:color="auto" w:fill="FFFFFF"/>
          <w:lang w:val="en-US"/>
        </w:rPr>
        <w:t xml:space="preserve">Recuperado de: </w:t>
      </w:r>
      <w:hyperlink r:id="rId41" w:history="1">
        <w:r w:rsidRPr="00161AA7">
          <w:rPr>
            <w:rStyle w:val="Hipervnculo"/>
            <w:rFonts w:ascii="Times New Roman" w:hAnsi="Times New Roman" w:cs="Times New Roman"/>
            <w:color w:val="000000" w:themeColor="text1"/>
            <w:sz w:val="24"/>
            <w:szCs w:val="24"/>
            <w:u w:val="none"/>
            <w:lang w:val="en-US"/>
          </w:rPr>
          <w:t>https://doi.org/10.3390/ijerph17249386</w:t>
        </w:r>
      </w:hyperlink>
      <w:r w:rsidRPr="00161AA7">
        <w:rPr>
          <w:rFonts w:ascii="Times New Roman" w:hAnsi="Times New Roman" w:cs="Times New Roman"/>
          <w:color w:val="000000" w:themeColor="text1"/>
          <w:sz w:val="24"/>
          <w:szCs w:val="24"/>
          <w:lang w:val="en-US"/>
        </w:rPr>
        <w:t xml:space="preserve"> </w:t>
      </w:r>
      <w:r w:rsidRPr="00161AA7">
        <w:rPr>
          <w:rFonts w:ascii="Times New Roman" w:hAnsi="Times New Roman" w:cs="Times New Roman"/>
          <w:color w:val="000000" w:themeColor="text1"/>
          <w:sz w:val="24"/>
          <w:szCs w:val="24"/>
          <w:shd w:val="clear" w:color="auto" w:fill="FCFCFC"/>
          <w:lang w:val="en-US"/>
        </w:rPr>
        <w:t xml:space="preserve"> </w:t>
      </w:r>
    </w:p>
    <w:p w14:paraId="414F893A" w14:textId="61E2339C" w:rsidR="006429C0" w:rsidRPr="00161AA7" w:rsidRDefault="006429C0" w:rsidP="00161AA7">
      <w:pPr>
        <w:pStyle w:val="MDPI71References"/>
        <w:numPr>
          <w:ilvl w:val="0"/>
          <w:numId w:val="0"/>
        </w:numPr>
        <w:spacing w:before="120" w:after="120" w:line="276" w:lineRule="auto"/>
        <w:ind w:left="360" w:hanging="709"/>
        <w:rPr>
          <w:rFonts w:ascii="Times New Roman" w:hAnsi="Times New Roman"/>
          <w:color w:val="000000" w:themeColor="text1"/>
          <w:sz w:val="24"/>
          <w:szCs w:val="24"/>
          <w:shd w:val="clear" w:color="auto" w:fill="FFFFFF"/>
        </w:rPr>
      </w:pPr>
      <w:r w:rsidRPr="00161AA7">
        <w:rPr>
          <w:rFonts w:ascii="Times New Roman" w:hAnsi="Times New Roman"/>
          <w:color w:val="000000" w:themeColor="text1"/>
          <w:sz w:val="24"/>
          <w:szCs w:val="24"/>
          <w:shd w:val="clear" w:color="auto" w:fill="FFFFFF"/>
        </w:rPr>
        <w:t xml:space="preserve">Toran, H., Westover, J. M., Sazlina, K., Suziyani, M., &amp; Mohd Hanafi, M. Y. (2016). The preparation, knowledge and self-reported competency of special education teachers </w:t>
      </w:r>
      <w:r w:rsidRPr="00161AA7">
        <w:rPr>
          <w:rFonts w:ascii="Times New Roman" w:hAnsi="Times New Roman"/>
          <w:color w:val="000000" w:themeColor="text1"/>
          <w:sz w:val="24"/>
          <w:szCs w:val="24"/>
          <w:shd w:val="clear" w:color="auto" w:fill="FFFFFF"/>
        </w:rPr>
        <w:lastRenderedPageBreak/>
        <w:t>regarding students with autism.</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Pertanika Journal of Social Sciences and Humanities</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24</w:t>
      </w:r>
      <w:r w:rsidRPr="00161AA7">
        <w:rPr>
          <w:rFonts w:ascii="Times New Roman" w:hAnsi="Times New Roman"/>
          <w:color w:val="000000" w:themeColor="text1"/>
          <w:sz w:val="24"/>
          <w:szCs w:val="24"/>
          <w:shd w:val="clear" w:color="auto" w:fill="FFFFFF"/>
        </w:rPr>
        <w:t>(1), 185-196.</w:t>
      </w:r>
      <w:r w:rsidR="00BD0084" w:rsidRPr="00161AA7">
        <w:rPr>
          <w:rFonts w:ascii="Times New Roman" w:hAnsi="Times New Roman"/>
          <w:color w:val="000000" w:themeColor="text1"/>
          <w:sz w:val="24"/>
          <w:szCs w:val="24"/>
          <w:shd w:val="clear" w:color="auto" w:fill="FFFFFF"/>
        </w:rPr>
        <w:t xml:space="preserve"> Recuperado de:</w:t>
      </w:r>
      <w:r w:rsidR="00161AA7" w:rsidRPr="00161AA7">
        <w:rPr>
          <w:rFonts w:ascii="Times New Roman" w:hAnsi="Times New Roman"/>
          <w:color w:val="000000" w:themeColor="text1"/>
          <w:sz w:val="24"/>
          <w:szCs w:val="24"/>
          <w:shd w:val="clear" w:color="auto" w:fill="FFFFFF"/>
        </w:rPr>
        <w:t xml:space="preserve"> https://cutt.ly/RNJcuXy</w:t>
      </w:r>
    </w:p>
    <w:p w14:paraId="174BF803" w14:textId="31711E99" w:rsidR="006429C0" w:rsidRPr="00161AA7" w:rsidRDefault="006429C0" w:rsidP="00161AA7">
      <w:pPr>
        <w:spacing w:before="120" w:after="120" w:line="276" w:lineRule="auto"/>
        <w:ind w:left="360" w:hanging="709"/>
        <w:jc w:val="both"/>
        <w:rPr>
          <w:rFonts w:ascii="Times New Roman" w:hAnsi="Times New Roman" w:cs="Times New Roman"/>
          <w:color w:val="000000" w:themeColor="text1"/>
          <w:sz w:val="24"/>
          <w:szCs w:val="24"/>
          <w:shd w:val="clear" w:color="auto" w:fill="FFFFFF"/>
          <w:lang w:val="en-US"/>
        </w:rPr>
      </w:pPr>
      <w:r w:rsidRPr="00161AA7">
        <w:rPr>
          <w:rFonts w:ascii="Times New Roman" w:hAnsi="Times New Roman" w:cs="Times New Roman"/>
          <w:color w:val="000000" w:themeColor="text1"/>
          <w:sz w:val="24"/>
          <w:szCs w:val="24"/>
          <w:shd w:val="clear" w:color="auto" w:fill="FFFFFF"/>
          <w:lang w:val="en-US"/>
        </w:rPr>
        <w:t>Van Herwegen, J., Ashworth, M., &amp; Palikara, O. (2019). Views of professionals about the educational needs of children with neurodevelopmental disorders.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Research in Developmental Disabilities</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91</w:t>
      </w:r>
      <w:r w:rsidRPr="00161AA7">
        <w:rPr>
          <w:rFonts w:ascii="Times New Roman" w:hAnsi="Times New Roman" w:cs="Times New Roman"/>
          <w:color w:val="000000" w:themeColor="text1"/>
          <w:sz w:val="24"/>
          <w:szCs w:val="24"/>
          <w:shd w:val="clear" w:color="auto" w:fill="FFFFFF"/>
          <w:lang w:val="en-US"/>
        </w:rPr>
        <w:t>, 103422.</w:t>
      </w:r>
      <w:r w:rsidR="00BD0084" w:rsidRPr="00161AA7">
        <w:rPr>
          <w:rFonts w:ascii="Times New Roman" w:hAnsi="Times New Roman" w:cs="Times New Roman"/>
          <w:color w:val="000000" w:themeColor="text1"/>
          <w:sz w:val="24"/>
          <w:szCs w:val="24"/>
          <w:shd w:val="clear" w:color="auto" w:fill="FFFFFF"/>
          <w:lang w:val="en-US"/>
        </w:rPr>
        <w:t xml:space="preserve"> Recuperado de: </w:t>
      </w:r>
      <w:r w:rsidRPr="00161AA7">
        <w:rPr>
          <w:rFonts w:ascii="Times New Roman" w:hAnsi="Times New Roman" w:cs="Times New Roman"/>
          <w:color w:val="000000" w:themeColor="text1"/>
          <w:sz w:val="24"/>
          <w:szCs w:val="24"/>
          <w:shd w:val="clear" w:color="auto" w:fill="FFFFFF"/>
          <w:lang w:val="en-US"/>
        </w:rPr>
        <w:t xml:space="preserve"> </w:t>
      </w:r>
      <w:hyperlink r:id="rId42" w:history="1">
        <w:r w:rsidRPr="00161AA7">
          <w:rPr>
            <w:rStyle w:val="Hipervnculo"/>
            <w:rFonts w:ascii="Times New Roman" w:hAnsi="Times New Roman" w:cs="Times New Roman"/>
            <w:color w:val="000000" w:themeColor="text1"/>
            <w:sz w:val="24"/>
            <w:szCs w:val="24"/>
            <w:u w:val="none"/>
            <w:shd w:val="clear" w:color="auto" w:fill="FFFFFF"/>
            <w:lang w:val="en-US"/>
          </w:rPr>
          <w:t>https://doi.org/10.1016/j.ridd.2019.05.001</w:t>
        </w:r>
      </w:hyperlink>
      <w:r w:rsidRPr="00161AA7">
        <w:rPr>
          <w:rFonts w:ascii="Times New Roman" w:hAnsi="Times New Roman" w:cs="Times New Roman"/>
          <w:color w:val="000000" w:themeColor="text1"/>
          <w:sz w:val="24"/>
          <w:szCs w:val="24"/>
          <w:shd w:val="clear" w:color="auto" w:fill="FFFFFF"/>
          <w:lang w:val="en-US"/>
        </w:rPr>
        <w:t xml:space="preserve"> </w:t>
      </w:r>
    </w:p>
    <w:p w14:paraId="79C0CF11" w14:textId="1748B468" w:rsidR="006429C0" w:rsidRPr="00161AA7" w:rsidRDefault="006429C0" w:rsidP="00161AA7">
      <w:pPr>
        <w:pStyle w:val="MDPI71References"/>
        <w:numPr>
          <w:ilvl w:val="0"/>
          <w:numId w:val="0"/>
        </w:numPr>
        <w:spacing w:before="120" w:after="120" w:line="276" w:lineRule="auto"/>
        <w:ind w:left="360" w:hanging="709"/>
        <w:rPr>
          <w:rStyle w:val="Hipervnculo"/>
          <w:rFonts w:ascii="Times New Roman" w:eastAsiaTheme="minorHAnsi" w:hAnsi="Times New Roman"/>
          <w:color w:val="000000" w:themeColor="text1"/>
          <w:sz w:val="24"/>
          <w:szCs w:val="24"/>
          <w:u w:val="none"/>
          <w:lang w:eastAsia="en-US" w:bidi="ar-SA"/>
        </w:rPr>
      </w:pPr>
      <w:r w:rsidRPr="00161AA7">
        <w:rPr>
          <w:rFonts w:ascii="Times New Roman" w:hAnsi="Times New Roman"/>
          <w:color w:val="000000" w:themeColor="text1"/>
          <w:sz w:val="24"/>
          <w:szCs w:val="24"/>
          <w:shd w:val="clear" w:color="auto" w:fill="FFFFFF"/>
        </w:rPr>
        <w:t>Vincent, J., &amp; Ralston, K. (2020). Trainee teachers’ knowledge of autism: Implications for understanding and inclusive practice.</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Oxford Review of Education</w:t>
      </w:r>
      <w:r w:rsidRPr="00161AA7">
        <w:rPr>
          <w:rFonts w:ascii="Times New Roman" w:hAnsi="Times New Roman"/>
          <w:color w:val="000000" w:themeColor="text1"/>
          <w:sz w:val="24"/>
          <w:szCs w:val="24"/>
          <w:shd w:val="clear" w:color="auto" w:fill="FFFFFF"/>
        </w:rPr>
        <w:t>,</w:t>
      </w:r>
      <w:r w:rsidRPr="00161AA7">
        <w:rPr>
          <w:rStyle w:val="apple-converted-space"/>
          <w:rFonts w:ascii="Times New Roman" w:eastAsiaTheme="majorEastAsia" w:hAnsi="Times New Roman"/>
          <w:color w:val="000000" w:themeColor="text1"/>
          <w:sz w:val="24"/>
          <w:szCs w:val="24"/>
          <w:shd w:val="clear" w:color="auto" w:fill="FFFFFF"/>
        </w:rPr>
        <w:t> </w:t>
      </w:r>
      <w:r w:rsidRPr="00161AA7">
        <w:rPr>
          <w:rFonts w:ascii="Times New Roman" w:hAnsi="Times New Roman"/>
          <w:i/>
          <w:iCs/>
          <w:color w:val="000000" w:themeColor="text1"/>
          <w:sz w:val="24"/>
          <w:szCs w:val="24"/>
        </w:rPr>
        <w:t>46</w:t>
      </w:r>
      <w:r w:rsidRPr="00161AA7">
        <w:rPr>
          <w:rFonts w:ascii="Times New Roman" w:hAnsi="Times New Roman"/>
          <w:color w:val="000000" w:themeColor="text1"/>
          <w:sz w:val="24"/>
          <w:szCs w:val="24"/>
          <w:shd w:val="clear" w:color="auto" w:fill="FFFFFF"/>
        </w:rPr>
        <w:t>(2), 202-221.</w:t>
      </w:r>
      <w:r w:rsidR="00BD0084" w:rsidRPr="00161AA7">
        <w:rPr>
          <w:rFonts w:ascii="Times New Roman" w:hAnsi="Times New Roman"/>
          <w:color w:val="000000" w:themeColor="text1"/>
          <w:sz w:val="24"/>
          <w:szCs w:val="24"/>
          <w:shd w:val="clear" w:color="auto" w:fill="FFFFFF"/>
        </w:rPr>
        <w:t xml:space="preserve"> Recuperado de:</w:t>
      </w:r>
      <w:r w:rsidRPr="00161AA7">
        <w:rPr>
          <w:rFonts w:ascii="Times New Roman" w:hAnsi="Times New Roman"/>
          <w:color w:val="000000" w:themeColor="text1"/>
          <w:sz w:val="24"/>
          <w:szCs w:val="24"/>
          <w:shd w:val="clear" w:color="auto" w:fill="FFFFFF"/>
        </w:rPr>
        <w:t xml:space="preserve"> </w:t>
      </w:r>
      <w:hyperlink r:id="rId43" w:history="1">
        <w:r w:rsidRPr="00161AA7">
          <w:rPr>
            <w:rStyle w:val="Hipervnculo"/>
            <w:rFonts w:ascii="Times New Roman" w:hAnsi="Times New Roman"/>
            <w:color w:val="000000" w:themeColor="text1"/>
            <w:sz w:val="24"/>
            <w:szCs w:val="24"/>
            <w:u w:val="none"/>
          </w:rPr>
          <w:t>https://doi.org/10.1080/03054985.2019.1645651</w:t>
        </w:r>
      </w:hyperlink>
      <w:r w:rsidRPr="00161AA7">
        <w:rPr>
          <w:rFonts w:ascii="Times New Roman" w:hAnsi="Times New Roman"/>
          <w:color w:val="000000" w:themeColor="text1"/>
          <w:sz w:val="24"/>
          <w:szCs w:val="24"/>
        </w:rPr>
        <w:t xml:space="preserve"> </w:t>
      </w:r>
    </w:p>
    <w:p w14:paraId="342D31A6" w14:textId="76F14B43" w:rsidR="00161AA7" w:rsidRPr="00161AA7" w:rsidRDefault="006429C0" w:rsidP="00161AA7">
      <w:pPr>
        <w:spacing w:before="120" w:after="120" w:line="276" w:lineRule="auto"/>
        <w:ind w:left="360" w:hanging="709"/>
        <w:jc w:val="both"/>
        <w:rPr>
          <w:rStyle w:val="Hipervnculo"/>
          <w:rFonts w:ascii="Times New Roman" w:hAnsi="Times New Roman" w:cs="Times New Roman"/>
          <w:color w:val="000000" w:themeColor="text1"/>
          <w:sz w:val="24"/>
          <w:szCs w:val="24"/>
          <w:u w:val="none"/>
        </w:rPr>
      </w:pPr>
      <w:r w:rsidRPr="00161AA7">
        <w:rPr>
          <w:rFonts w:ascii="Times New Roman" w:hAnsi="Times New Roman" w:cs="Times New Roman"/>
          <w:color w:val="000000" w:themeColor="text1"/>
          <w:sz w:val="24"/>
          <w:szCs w:val="24"/>
          <w:shd w:val="clear" w:color="auto" w:fill="FFFFFF"/>
          <w:lang w:val="en-US"/>
        </w:rPr>
        <w:t>Young, K., McNamara, P., &amp; Coughlan, B. (2017). Post-primary school teachers’ knowledge and understanding of autism spectrum disorders.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Irish Educational Studies</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36</w:t>
      </w:r>
      <w:r w:rsidRPr="00161AA7">
        <w:rPr>
          <w:rFonts w:ascii="Times New Roman" w:hAnsi="Times New Roman" w:cs="Times New Roman"/>
          <w:color w:val="000000" w:themeColor="text1"/>
          <w:sz w:val="24"/>
          <w:szCs w:val="24"/>
          <w:shd w:val="clear" w:color="auto" w:fill="FFFFFF"/>
          <w:lang w:val="en-US"/>
        </w:rPr>
        <w:t>(3), 399-422.</w:t>
      </w:r>
      <w:r w:rsidRPr="00161AA7">
        <w:rPr>
          <w:rFonts w:ascii="Times New Roman" w:hAnsi="Times New Roman" w:cs="Times New Roman"/>
          <w:color w:val="000000" w:themeColor="text1"/>
          <w:sz w:val="24"/>
          <w:szCs w:val="24"/>
          <w:lang w:val="en-US"/>
        </w:rPr>
        <w:t xml:space="preserve"> </w:t>
      </w:r>
      <w:r w:rsidR="00BD0084" w:rsidRPr="00161AA7">
        <w:rPr>
          <w:rFonts w:ascii="Times New Roman" w:hAnsi="Times New Roman" w:cs="Times New Roman"/>
          <w:color w:val="000000" w:themeColor="text1"/>
          <w:sz w:val="24"/>
          <w:szCs w:val="24"/>
          <w:shd w:val="clear" w:color="auto" w:fill="FFFFFF"/>
        </w:rPr>
        <w:t>Recuperado de:</w:t>
      </w:r>
      <w:r w:rsidR="00161AA7" w:rsidRPr="00161AA7">
        <w:rPr>
          <w:rFonts w:ascii="Times New Roman" w:hAnsi="Times New Roman" w:cs="Times New Roman"/>
          <w:color w:val="000000" w:themeColor="text1"/>
          <w:sz w:val="24"/>
          <w:szCs w:val="24"/>
        </w:rPr>
        <w:t xml:space="preserve"> </w:t>
      </w:r>
      <w:hyperlink r:id="rId44" w:history="1">
        <w:r w:rsidR="00161AA7" w:rsidRPr="00161AA7">
          <w:rPr>
            <w:rStyle w:val="Hipervnculo"/>
            <w:rFonts w:ascii="Times New Roman" w:hAnsi="Times New Roman" w:cs="Times New Roman"/>
            <w:color w:val="000000" w:themeColor="text1"/>
            <w:sz w:val="24"/>
            <w:szCs w:val="24"/>
            <w:u w:val="none"/>
          </w:rPr>
          <w:t>https://doi.org/10.1080/03323315.2017.1350594</w:t>
        </w:r>
      </w:hyperlink>
      <w:r w:rsidR="00161AA7" w:rsidRPr="00161AA7">
        <w:rPr>
          <w:rStyle w:val="Hipervnculo"/>
          <w:rFonts w:ascii="Times New Roman" w:hAnsi="Times New Roman" w:cs="Times New Roman"/>
          <w:color w:val="000000" w:themeColor="text1"/>
          <w:sz w:val="24"/>
          <w:szCs w:val="24"/>
          <w:u w:val="none"/>
        </w:rPr>
        <w:t xml:space="preserve"> </w:t>
      </w:r>
    </w:p>
    <w:p w14:paraId="2746511A" w14:textId="24AD25FC" w:rsidR="006429C0" w:rsidRPr="00161AA7" w:rsidRDefault="006429C0" w:rsidP="00161AA7">
      <w:pPr>
        <w:spacing w:before="120" w:after="120" w:line="276" w:lineRule="auto"/>
        <w:ind w:left="360" w:hanging="709"/>
        <w:jc w:val="both"/>
        <w:rPr>
          <w:rStyle w:val="Hipervnculo"/>
          <w:rFonts w:ascii="Times New Roman" w:hAnsi="Times New Roman" w:cs="Times New Roman"/>
          <w:color w:val="000000" w:themeColor="text1"/>
          <w:sz w:val="24"/>
          <w:szCs w:val="24"/>
          <w:u w:val="none"/>
          <w:lang w:val="en-US"/>
        </w:rPr>
      </w:pPr>
      <w:r w:rsidRPr="00161AA7">
        <w:rPr>
          <w:rFonts w:ascii="Times New Roman" w:hAnsi="Times New Roman" w:cs="Times New Roman"/>
          <w:color w:val="000000" w:themeColor="text1"/>
          <w:sz w:val="24"/>
          <w:szCs w:val="24"/>
          <w:shd w:val="clear" w:color="auto" w:fill="FFFFFF"/>
        </w:rPr>
        <w:t xml:space="preserve">Zeedyk, S. M., Bolourian, Y., &amp; Blacher, J. (2019). </w:t>
      </w:r>
      <w:r w:rsidRPr="00161AA7">
        <w:rPr>
          <w:rFonts w:ascii="Times New Roman" w:hAnsi="Times New Roman" w:cs="Times New Roman"/>
          <w:color w:val="000000" w:themeColor="text1"/>
          <w:sz w:val="24"/>
          <w:szCs w:val="24"/>
          <w:shd w:val="clear" w:color="auto" w:fill="FFFFFF"/>
          <w:lang w:val="en-US"/>
        </w:rPr>
        <w:t>University life with ASD: Faculty knowledge and student needs.</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Autism</w:t>
      </w:r>
      <w:r w:rsidRPr="00161AA7">
        <w:rPr>
          <w:rFonts w:ascii="Times New Roman" w:hAnsi="Times New Roman" w:cs="Times New Roman"/>
          <w:color w:val="000000" w:themeColor="text1"/>
          <w:sz w:val="24"/>
          <w:szCs w:val="24"/>
          <w:shd w:val="clear" w:color="auto" w:fill="FFFFFF"/>
          <w:lang w:val="en-US"/>
        </w:rPr>
        <w:t>,</w:t>
      </w:r>
      <w:r w:rsidRPr="00161AA7">
        <w:rPr>
          <w:rStyle w:val="apple-converted-space"/>
          <w:rFonts w:ascii="Times New Roman" w:hAnsi="Times New Roman" w:cs="Times New Roman"/>
          <w:color w:val="000000" w:themeColor="text1"/>
          <w:sz w:val="24"/>
          <w:szCs w:val="24"/>
          <w:shd w:val="clear" w:color="auto" w:fill="FFFFFF"/>
          <w:lang w:val="en-US"/>
        </w:rPr>
        <w:t> </w:t>
      </w:r>
      <w:r w:rsidRPr="00161AA7">
        <w:rPr>
          <w:rFonts w:ascii="Times New Roman" w:hAnsi="Times New Roman" w:cs="Times New Roman"/>
          <w:i/>
          <w:iCs/>
          <w:color w:val="000000" w:themeColor="text1"/>
          <w:sz w:val="24"/>
          <w:szCs w:val="24"/>
          <w:lang w:val="en-US"/>
        </w:rPr>
        <w:t>23</w:t>
      </w:r>
      <w:r w:rsidRPr="00161AA7">
        <w:rPr>
          <w:rFonts w:ascii="Times New Roman" w:hAnsi="Times New Roman" w:cs="Times New Roman"/>
          <w:color w:val="000000" w:themeColor="text1"/>
          <w:sz w:val="24"/>
          <w:szCs w:val="24"/>
          <w:shd w:val="clear" w:color="auto" w:fill="FFFFFF"/>
          <w:lang w:val="en-US"/>
        </w:rPr>
        <w:t>(3), 726-736.</w:t>
      </w:r>
      <w:r w:rsidR="00BD0084" w:rsidRPr="00161AA7">
        <w:rPr>
          <w:rFonts w:ascii="Times New Roman" w:hAnsi="Times New Roman" w:cs="Times New Roman"/>
          <w:color w:val="000000" w:themeColor="text1"/>
          <w:sz w:val="24"/>
          <w:szCs w:val="24"/>
          <w:shd w:val="clear" w:color="auto" w:fill="FFFFFF"/>
          <w:lang w:val="en-US"/>
        </w:rPr>
        <w:t xml:space="preserve"> </w:t>
      </w:r>
      <w:r w:rsidR="00161AA7" w:rsidRPr="00161AA7">
        <w:rPr>
          <w:rFonts w:ascii="Times New Roman" w:hAnsi="Times New Roman" w:cs="Times New Roman"/>
          <w:color w:val="000000" w:themeColor="text1"/>
          <w:sz w:val="24"/>
          <w:szCs w:val="24"/>
          <w:shd w:val="clear" w:color="auto" w:fill="FFFFFF"/>
          <w:lang w:val="en-US"/>
        </w:rPr>
        <w:t xml:space="preserve">doi: 10.1177/1362361318774148. </w:t>
      </w:r>
    </w:p>
    <w:p w14:paraId="06012BCD" w14:textId="48131A34" w:rsidR="00463E3B" w:rsidRDefault="00463E3B" w:rsidP="00161AA7">
      <w:pPr>
        <w:pStyle w:val="Textoindependiente"/>
        <w:spacing w:before="7" w:line="276" w:lineRule="auto"/>
        <w:rPr>
          <w:sz w:val="24"/>
        </w:rPr>
      </w:pPr>
    </w:p>
    <w:sectPr w:rsidR="00463E3B" w:rsidSect="00C601F5">
      <w:pgSz w:w="11910" w:h="16840"/>
      <w:pgMar w:top="1417" w:right="1701" w:bottom="1417" w:left="1701" w:header="70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3874" w14:textId="77777777" w:rsidR="00DF25FB" w:rsidRDefault="00DF25FB">
      <w:r>
        <w:separator/>
      </w:r>
    </w:p>
  </w:endnote>
  <w:endnote w:type="continuationSeparator" w:id="0">
    <w:p w14:paraId="064D7BBC" w14:textId="77777777" w:rsidR="00DF25FB" w:rsidRDefault="00DF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4359" w14:textId="77777777" w:rsidR="00DF25FB" w:rsidRDefault="00DF25FB">
      <w:r>
        <w:separator/>
      </w:r>
    </w:p>
  </w:footnote>
  <w:footnote w:type="continuationSeparator" w:id="0">
    <w:p w14:paraId="0E31CED7" w14:textId="77777777" w:rsidR="00DF25FB" w:rsidRDefault="00DF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6775" w14:textId="77777777" w:rsidR="00463E3B" w:rsidRDefault="00651505">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0B0AB81C" wp14:editId="57AAAA60">
              <wp:simplePos x="0" y="0"/>
              <wp:positionH relativeFrom="page">
                <wp:posOffset>1065402</wp:posOffset>
              </wp:positionH>
              <wp:positionV relativeFrom="page">
                <wp:posOffset>436228</wp:posOffset>
              </wp:positionV>
              <wp:extent cx="5167618" cy="243280"/>
              <wp:effectExtent l="0" t="0" r="1905" b="1079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7618" cy="2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E706" w14:textId="0A2EB495" w:rsidR="00463E3B" w:rsidRDefault="00407BBD">
                          <w:pPr>
                            <w:spacing w:before="20"/>
                            <w:ind w:left="20"/>
                            <w:rPr>
                              <w:b/>
                              <w:sz w:val="18"/>
                            </w:rPr>
                          </w:pPr>
                          <w:r>
                            <w:rPr>
                              <w:b/>
                              <w:sz w:val="18"/>
                            </w:rPr>
                            <w:t>Neuromitos sobre el TEA: concepciones erróneas de futuros maestros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AB81C" id="_x0000_t202" coordsize="21600,21600" o:spt="202" path="m,l,21600r21600,l21600,xe">
              <v:stroke joinstyle="miter"/>
              <v:path gradientshapeok="t" o:connecttype="rect"/>
            </v:shapetype>
            <v:shape id="Text Box 1" o:spid="_x0000_s1026" type="#_x0000_t202" style="position:absolute;margin-left:83.9pt;margin-top:34.35pt;width:406.9pt;height:1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" filled="f" stroked="f">
              <v:path arrowok="t"/>
              <v:textbox inset="0,0,0,0">
                <w:txbxContent>
                  <w:p w14:paraId="6109E706" w14:textId="0A2EB495" w:rsidR="00463E3B" w:rsidRDefault="00407BBD">
                    <w:pPr>
                      <w:spacing w:before="20"/>
                      <w:ind w:left="20"/>
                      <w:rPr>
                        <w:b/>
                        <w:sz w:val="18"/>
                      </w:rPr>
                    </w:pPr>
                    <w:proofErr w:type="spellStart"/>
                    <w:r>
                      <w:rPr>
                        <w:b/>
                        <w:sz w:val="18"/>
                      </w:rPr>
                      <w:t>Neuromitos</w:t>
                    </w:r>
                    <w:proofErr w:type="spellEnd"/>
                    <w:r>
                      <w:rPr>
                        <w:b/>
                        <w:sz w:val="18"/>
                      </w:rPr>
                      <w:t xml:space="preserve"> sobre el TEA: concepciones erróneas de futuros maestros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5C4"/>
    <w:multiLevelType w:val="hybridMultilevel"/>
    <w:tmpl w:val="730E4DB2"/>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 w15:restartNumberingAfterBreak="0">
    <w:nsid w:val="1DD523D9"/>
    <w:multiLevelType w:val="multilevel"/>
    <w:tmpl w:val="19D41EF6"/>
    <w:lvl w:ilvl="0">
      <w:start w:val="1"/>
      <w:numFmt w:val="decimal"/>
      <w:lvlText w:val="%1."/>
      <w:lvlJc w:val="left"/>
      <w:pPr>
        <w:ind w:left="321" w:hanging="263"/>
      </w:pPr>
      <w:rPr>
        <w:rFonts w:ascii="Times New Roman" w:eastAsia="Trebuchet MS" w:hAnsi="Times New Roman" w:cs="Times New Roman" w:hint="default"/>
        <w:b/>
        <w:bCs/>
        <w:spacing w:val="-1"/>
        <w:w w:val="99"/>
        <w:sz w:val="24"/>
        <w:szCs w:val="24"/>
        <w:lang w:val="es-ES" w:eastAsia="en-US" w:bidi="ar-SA"/>
      </w:rPr>
    </w:lvl>
    <w:lvl w:ilvl="1">
      <w:start w:val="1"/>
      <w:numFmt w:val="decimal"/>
      <w:lvlText w:val="%1.%2."/>
      <w:lvlJc w:val="left"/>
      <w:pPr>
        <w:ind w:left="817" w:hanging="496"/>
      </w:pPr>
      <w:rPr>
        <w:rFonts w:ascii="Times New Roman" w:eastAsia="Trebuchet MS" w:hAnsi="Times New Roman" w:cs="Times New Roman" w:hint="default"/>
        <w:b/>
        <w:bCs/>
        <w:spacing w:val="-1"/>
        <w:w w:val="99"/>
        <w:sz w:val="24"/>
        <w:szCs w:val="24"/>
        <w:lang w:val="es-ES" w:eastAsia="en-US" w:bidi="ar-SA"/>
      </w:rPr>
    </w:lvl>
    <w:lvl w:ilvl="2">
      <w:start w:val="1"/>
      <w:numFmt w:val="decimal"/>
      <w:lvlText w:val="%1.%2.%3."/>
      <w:lvlJc w:val="left"/>
      <w:pPr>
        <w:ind w:left="1041" w:hanging="720"/>
      </w:pPr>
      <w:rPr>
        <w:rFonts w:ascii="Trebuchet MS" w:eastAsia="Trebuchet MS" w:hAnsi="Trebuchet MS" w:cs="Trebuchet MS" w:hint="default"/>
        <w:b/>
        <w:bCs/>
        <w:spacing w:val="-1"/>
        <w:w w:val="99"/>
        <w:sz w:val="22"/>
        <w:szCs w:val="22"/>
        <w:lang w:val="es-ES" w:eastAsia="en-US" w:bidi="ar-SA"/>
      </w:rPr>
    </w:lvl>
    <w:lvl w:ilvl="3">
      <w:start w:val="1"/>
      <w:numFmt w:val="lowerLetter"/>
      <w:lvlText w:val="%4)"/>
      <w:lvlJc w:val="left"/>
      <w:pPr>
        <w:ind w:left="1035" w:hanging="358"/>
      </w:pPr>
      <w:rPr>
        <w:rFonts w:ascii="Trebuchet MS" w:eastAsia="Trebuchet MS" w:hAnsi="Trebuchet MS" w:cs="Trebuchet MS" w:hint="default"/>
        <w:b/>
        <w:bCs/>
        <w:i/>
        <w:iCs/>
        <w:spacing w:val="-1"/>
        <w:w w:val="99"/>
        <w:sz w:val="22"/>
        <w:szCs w:val="22"/>
        <w:lang w:val="es-ES" w:eastAsia="en-US" w:bidi="ar-SA"/>
      </w:rPr>
    </w:lvl>
    <w:lvl w:ilvl="4">
      <w:numFmt w:val="bullet"/>
      <w:lvlText w:val="•"/>
      <w:lvlJc w:val="left"/>
      <w:pPr>
        <w:ind w:left="3066" w:hanging="358"/>
      </w:pPr>
      <w:rPr>
        <w:rFonts w:hint="default"/>
        <w:lang w:val="es-ES" w:eastAsia="en-US" w:bidi="ar-SA"/>
      </w:rPr>
    </w:lvl>
    <w:lvl w:ilvl="5">
      <w:numFmt w:val="bullet"/>
      <w:lvlText w:val="•"/>
      <w:lvlJc w:val="left"/>
      <w:pPr>
        <w:ind w:left="4080" w:hanging="358"/>
      </w:pPr>
      <w:rPr>
        <w:rFonts w:hint="default"/>
        <w:lang w:val="es-ES" w:eastAsia="en-US" w:bidi="ar-SA"/>
      </w:rPr>
    </w:lvl>
    <w:lvl w:ilvl="6">
      <w:numFmt w:val="bullet"/>
      <w:lvlText w:val="•"/>
      <w:lvlJc w:val="left"/>
      <w:pPr>
        <w:ind w:left="5093" w:hanging="358"/>
      </w:pPr>
      <w:rPr>
        <w:rFonts w:hint="default"/>
        <w:lang w:val="es-ES" w:eastAsia="en-US" w:bidi="ar-SA"/>
      </w:rPr>
    </w:lvl>
    <w:lvl w:ilvl="7">
      <w:numFmt w:val="bullet"/>
      <w:lvlText w:val="•"/>
      <w:lvlJc w:val="left"/>
      <w:pPr>
        <w:ind w:left="6107" w:hanging="358"/>
      </w:pPr>
      <w:rPr>
        <w:rFonts w:hint="default"/>
        <w:lang w:val="es-ES" w:eastAsia="en-US" w:bidi="ar-SA"/>
      </w:rPr>
    </w:lvl>
    <w:lvl w:ilvl="8">
      <w:numFmt w:val="bullet"/>
      <w:lvlText w:val="•"/>
      <w:lvlJc w:val="left"/>
      <w:pPr>
        <w:ind w:left="7120" w:hanging="358"/>
      </w:pPr>
      <w:rPr>
        <w:rFonts w:hint="default"/>
        <w:lang w:val="es-ES" w:eastAsia="en-US" w:bidi="ar-SA"/>
      </w:rPr>
    </w:lvl>
  </w:abstractNum>
  <w:abstractNum w:abstractNumId="2" w15:restartNumberingAfterBreak="0">
    <w:nsid w:val="60C0034C"/>
    <w:multiLevelType w:val="hybridMultilevel"/>
    <w:tmpl w:val="7A407E58"/>
    <w:lvl w:ilvl="0" w:tplc="F644114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611935">
    <w:abstractNumId w:val="1"/>
  </w:num>
  <w:num w:numId="2" w16cid:durableId="251470079">
    <w:abstractNumId w:val="2"/>
  </w:num>
  <w:num w:numId="3" w16cid:durableId="18112395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3B"/>
    <w:rsid w:val="001053F9"/>
    <w:rsid w:val="0011120D"/>
    <w:rsid w:val="0012638D"/>
    <w:rsid w:val="00131E74"/>
    <w:rsid w:val="00161AA7"/>
    <w:rsid w:val="0025089E"/>
    <w:rsid w:val="00373687"/>
    <w:rsid w:val="00405501"/>
    <w:rsid w:val="00407BBD"/>
    <w:rsid w:val="0043610A"/>
    <w:rsid w:val="00441ABD"/>
    <w:rsid w:val="004457BB"/>
    <w:rsid w:val="00463E3B"/>
    <w:rsid w:val="004A3406"/>
    <w:rsid w:val="004B39AA"/>
    <w:rsid w:val="004D724C"/>
    <w:rsid w:val="00572F22"/>
    <w:rsid w:val="005F5648"/>
    <w:rsid w:val="006429C0"/>
    <w:rsid w:val="00651505"/>
    <w:rsid w:val="00681E6B"/>
    <w:rsid w:val="00683DB6"/>
    <w:rsid w:val="006B0CFC"/>
    <w:rsid w:val="00751D16"/>
    <w:rsid w:val="007C1EA1"/>
    <w:rsid w:val="008045C1"/>
    <w:rsid w:val="008B608C"/>
    <w:rsid w:val="009148AC"/>
    <w:rsid w:val="00983D97"/>
    <w:rsid w:val="009C1A11"/>
    <w:rsid w:val="00A468A9"/>
    <w:rsid w:val="00A52CCD"/>
    <w:rsid w:val="00A82F4C"/>
    <w:rsid w:val="00B51AA9"/>
    <w:rsid w:val="00BD0084"/>
    <w:rsid w:val="00C101AF"/>
    <w:rsid w:val="00C601F5"/>
    <w:rsid w:val="00D6632F"/>
    <w:rsid w:val="00D72833"/>
    <w:rsid w:val="00D83A46"/>
    <w:rsid w:val="00DD0F67"/>
    <w:rsid w:val="00DF25FB"/>
    <w:rsid w:val="00E20CDC"/>
    <w:rsid w:val="00E45825"/>
    <w:rsid w:val="00E96A0D"/>
    <w:rsid w:val="00EC65A3"/>
    <w:rsid w:val="00F039F5"/>
    <w:rsid w:val="00F9377D"/>
    <w:rsid w:val="00FC07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86D8"/>
  <w15:docId w15:val="{7FF34618-996D-1740-B4FE-788B9DF9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link w:val="Ttulo1Car"/>
    <w:uiPriority w:val="9"/>
    <w:qFormat/>
    <w:pPr>
      <w:spacing w:before="1"/>
      <w:jc w:val="right"/>
      <w:outlineLvl w:val="0"/>
    </w:pPr>
    <w:rPr>
      <w:i/>
      <w:iCs/>
      <w:sz w:val="24"/>
      <w:szCs w:val="24"/>
    </w:rPr>
  </w:style>
  <w:style w:type="paragraph" w:styleId="Ttulo2">
    <w:name w:val="heading 2"/>
    <w:basedOn w:val="Normal"/>
    <w:link w:val="Ttulo2Car"/>
    <w:uiPriority w:val="9"/>
    <w:unhideWhenUsed/>
    <w:qFormat/>
    <w:pPr>
      <w:spacing w:before="92"/>
      <w:ind w:left="321"/>
      <w:outlineLvl w:val="1"/>
    </w:pPr>
    <w:rPr>
      <w:b/>
      <w:bCs/>
    </w:rPr>
  </w:style>
  <w:style w:type="paragraph" w:styleId="Ttulo3">
    <w:name w:val="heading 3"/>
    <w:basedOn w:val="Normal"/>
    <w:next w:val="Normal"/>
    <w:link w:val="Ttulo3Car"/>
    <w:uiPriority w:val="9"/>
    <w:unhideWhenUsed/>
    <w:qFormat/>
    <w:rsid w:val="006429C0"/>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6429C0"/>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1030" w:hanging="350"/>
    </w:pPr>
  </w:style>
  <w:style w:type="paragraph" w:customStyle="1" w:styleId="TableParagraph">
    <w:name w:val="Table Paragraph"/>
    <w:basedOn w:val="Normal"/>
    <w:uiPriority w:val="1"/>
    <w:qFormat/>
  </w:style>
  <w:style w:type="table" w:styleId="Tablaconcuadrcula">
    <w:name w:val="Table Grid"/>
    <w:basedOn w:val="Tablanormal"/>
    <w:uiPriority w:val="39"/>
    <w:rsid w:val="00EC65A3"/>
    <w:pPr>
      <w:widowControl/>
      <w:autoSpaceDE/>
      <w:autoSpaceDN/>
      <w:spacing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D6632F"/>
    <w:rPr>
      <w:color w:val="0000FF"/>
      <w:u w:val="single"/>
    </w:rPr>
  </w:style>
  <w:style w:type="paragraph" w:styleId="Piedepgina">
    <w:name w:val="footer"/>
    <w:basedOn w:val="Normal"/>
    <w:link w:val="PiedepginaCar"/>
    <w:uiPriority w:val="99"/>
    <w:rsid w:val="00D6632F"/>
    <w:pPr>
      <w:widowControl/>
      <w:tabs>
        <w:tab w:val="center" w:pos="4252"/>
        <w:tab w:val="right" w:pos="8504"/>
      </w:tabs>
      <w:autoSpaceDE/>
      <w:autoSpaceDN/>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6632F"/>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6429C0"/>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rsid w:val="006429C0"/>
    <w:rPr>
      <w:rFonts w:ascii="Times New Roman" w:eastAsia="Times New Roman" w:hAnsi="Times New Roman" w:cs="Times New Roman"/>
      <w:b/>
      <w:bCs/>
      <w:sz w:val="24"/>
      <w:szCs w:val="24"/>
      <w:lang w:val="es-ES" w:eastAsia="es-ES_tradnl"/>
    </w:rPr>
  </w:style>
  <w:style w:type="character" w:customStyle="1" w:styleId="Ttulo1Car">
    <w:name w:val="Título 1 Car"/>
    <w:basedOn w:val="Fuentedeprrafopredeter"/>
    <w:link w:val="Ttulo1"/>
    <w:uiPriority w:val="9"/>
    <w:rsid w:val="006429C0"/>
    <w:rPr>
      <w:rFonts w:ascii="Trebuchet MS" w:eastAsia="Trebuchet MS" w:hAnsi="Trebuchet MS" w:cs="Trebuchet MS"/>
      <w:i/>
      <w:iCs/>
      <w:sz w:val="24"/>
      <w:szCs w:val="24"/>
      <w:lang w:val="es-ES"/>
    </w:rPr>
  </w:style>
  <w:style w:type="character" w:customStyle="1" w:styleId="Ttulo2Car">
    <w:name w:val="Título 2 Car"/>
    <w:basedOn w:val="Fuentedeprrafopredeter"/>
    <w:link w:val="Ttulo2"/>
    <w:uiPriority w:val="9"/>
    <w:rsid w:val="006429C0"/>
    <w:rPr>
      <w:rFonts w:ascii="Trebuchet MS" w:eastAsia="Trebuchet MS" w:hAnsi="Trebuchet MS" w:cs="Trebuchet MS"/>
      <w:b/>
      <w:bCs/>
      <w:lang w:val="es-ES"/>
    </w:rPr>
  </w:style>
  <w:style w:type="paragraph" w:styleId="Textonotapie">
    <w:name w:val="footnote text"/>
    <w:basedOn w:val="Normal"/>
    <w:link w:val="TextonotapieCar"/>
    <w:uiPriority w:val="99"/>
    <w:semiHidden/>
    <w:unhideWhenUsed/>
    <w:rsid w:val="006429C0"/>
    <w:pPr>
      <w:widowControl/>
      <w:autoSpaceDE/>
      <w:autoSpaceDN/>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6429C0"/>
    <w:rPr>
      <w:sz w:val="20"/>
      <w:szCs w:val="20"/>
      <w:lang w:val="es-ES"/>
    </w:rPr>
  </w:style>
  <w:style w:type="character" w:styleId="Refdenotaalpie">
    <w:name w:val="footnote reference"/>
    <w:basedOn w:val="Fuentedeprrafopredeter"/>
    <w:uiPriority w:val="99"/>
    <w:semiHidden/>
    <w:unhideWhenUsed/>
    <w:rsid w:val="006429C0"/>
    <w:rPr>
      <w:vertAlign w:val="superscript"/>
    </w:rPr>
  </w:style>
  <w:style w:type="paragraph" w:styleId="NormalWeb">
    <w:name w:val="Normal (Web)"/>
    <w:basedOn w:val="Normal"/>
    <w:uiPriority w:val="99"/>
    <w:unhideWhenUsed/>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429C0"/>
  </w:style>
  <w:style w:type="character" w:styleId="Refdecomentario">
    <w:name w:val="annotation reference"/>
    <w:basedOn w:val="Fuentedeprrafopredeter"/>
    <w:uiPriority w:val="99"/>
    <w:semiHidden/>
    <w:unhideWhenUsed/>
    <w:rsid w:val="006429C0"/>
    <w:rPr>
      <w:sz w:val="16"/>
      <w:szCs w:val="16"/>
    </w:rPr>
  </w:style>
  <w:style w:type="paragraph" w:styleId="Textocomentario">
    <w:name w:val="annotation text"/>
    <w:basedOn w:val="Normal"/>
    <w:link w:val="TextocomentarioCar"/>
    <w:uiPriority w:val="99"/>
    <w:semiHidden/>
    <w:unhideWhenUsed/>
    <w:rsid w:val="006429C0"/>
    <w:pPr>
      <w:widowControl/>
      <w:autoSpaceDE/>
      <w:autoSpaceDN/>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6429C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6429C0"/>
    <w:rPr>
      <w:b/>
      <w:bCs/>
    </w:rPr>
  </w:style>
  <w:style w:type="character" w:customStyle="1" w:styleId="AsuntodelcomentarioCar">
    <w:name w:val="Asunto del comentario Car"/>
    <w:basedOn w:val="TextocomentarioCar"/>
    <w:link w:val="Asuntodelcomentario"/>
    <w:uiPriority w:val="99"/>
    <w:semiHidden/>
    <w:rsid w:val="006429C0"/>
    <w:rPr>
      <w:b/>
      <w:bCs/>
      <w:sz w:val="20"/>
      <w:szCs w:val="20"/>
      <w:lang w:val="es-ES"/>
    </w:rPr>
  </w:style>
  <w:style w:type="paragraph" w:styleId="Textodeglobo">
    <w:name w:val="Balloon Text"/>
    <w:basedOn w:val="Normal"/>
    <w:link w:val="TextodegloboCar"/>
    <w:uiPriority w:val="99"/>
    <w:semiHidden/>
    <w:unhideWhenUsed/>
    <w:rsid w:val="006429C0"/>
    <w:pPr>
      <w:widowControl/>
      <w:autoSpaceDE/>
      <w:autoSpaceDN/>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6429C0"/>
    <w:rPr>
      <w:rFonts w:ascii="Segoe UI" w:hAnsi="Segoe UI" w:cs="Segoe UI"/>
      <w:sz w:val="18"/>
      <w:szCs w:val="18"/>
      <w:lang w:val="es-ES"/>
    </w:rPr>
  </w:style>
  <w:style w:type="paragraph" w:styleId="Revisin">
    <w:name w:val="Revision"/>
    <w:hidden/>
    <w:uiPriority w:val="99"/>
    <w:semiHidden/>
    <w:rsid w:val="006429C0"/>
    <w:pPr>
      <w:widowControl/>
      <w:autoSpaceDE/>
      <w:autoSpaceDN/>
    </w:pPr>
    <w:rPr>
      <w:sz w:val="24"/>
      <w:szCs w:val="24"/>
      <w:lang w:val="es-ES"/>
    </w:rPr>
  </w:style>
  <w:style w:type="character" w:styleId="Hipervnculovisitado">
    <w:name w:val="FollowedHyperlink"/>
    <w:basedOn w:val="Fuentedeprrafopredeter"/>
    <w:uiPriority w:val="99"/>
    <w:semiHidden/>
    <w:unhideWhenUsed/>
    <w:rsid w:val="006429C0"/>
    <w:rPr>
      <w:color w:val="800080" w:themeColor="followedHyperlink"/>
      <w:u w:val="single"/>
    </w:rPr>
  </w:style>
  <w:style w:type="paragraph" w:customStyle="1" w:styleId="Default">
    <w:name w:val="Default"/>
    <w:rsid w:val="006429C0"/>
    <w:pPr>
      <w:widowControl/>
      <w:adjustRightInd w:val="0"/>
    </w:pPr>
    <w:rPr>
      <w:rFonts w:ascii="Arial" w:hAnsi="Arial" w:cs="Arial"/>
      <w:color w:val="000000"/>
      <w:sz w:val="24"/>
      <w:szCs w:val="24"/>
      <w:lang w:val="es-ES_tradnl"/>
    </w:rPr>
  </w:style>
  <w:style w:type="paragraph" w:customStyle="1" w:styleId="msonormal0">
    <w:name w:val="msonormal"/>
    <w:basedOn w:val="Normal"/>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paragraph" w:customStyle="1" w:styleId="html-x">
    <w:name w:val="html-x"/>
    <w:basedOn w:val="Normal"/>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html-italic">
    <w:name w:val="html-italic"/>
    <w:basedOn w:val="Fuentedeprrafopredeter"/>
    <w:rsid w:val="006429C0"/>
  </w:style>
  <w:style w:type="paragraph" w:customStyle="1" w:styleId="html-xx">
    <w:name w:val="html-xx"/>
    <w:basedOn w:val="Normal"/>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ts-alignment-element">
    <w:name w:val="ts-alignment-element"/>
    <w:basedOn w:val="Fuentedeprrafopredeter"/>
    <w:rsid w:val="006429C0"/>
  </w:style>
  <w:style w:type="paragraph" w:customStyle="1" w:styleId="MDPI71References">
    <w:name w:val="MDPI_7.1_References"/>
    <w:qFormat/>
    <w:rsid w:val="006429C0"/>
    <w:pPr>
      <w:widowControl/>
      <w:numPr>
        <w:numId w:val="2"/>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Textoennegrita">
    <w:name w:val="Strong"/>
    <w:basedOn w:val="Fuentedeprrafopredeter"/>
    <w:uiPriority w:val="22"/>
    <w:qFormat/>
    <w:rsid w:val="006429C0"/>
    <w:rPr>
      <w:b/>
      <w:bCs/>
    </w:rPr>
  </w:style>
  <w:style w:type="paragraph" w:styleId="Encabezado">
    <w:name w:val="header"/>
    <w:basedOn w:val="Normal"/>
    <w:link w:val="EncabezadoCar"/>
    <w:uiPriority w:val="99"/>
    <w:unhideWhenUsed/>
    <w:rsid w:val="006429C0"/>
    <w:pPr>
      <w:widowControl/>
      <w:tabs>
        <w:tab w:val="center" w:pos="4419"/>
        <w:tab w:val="right" w:pos="8838"/>
      </w:tabs>
      <w:autoSpaceDE/>
      <w:autoSpaceDN/>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6429C0"/>
    <w:rPr>
      <w:sz w:val="24"/>
      <w:szCs w:val="24"/>
      <w:lang w:val="es-ES"/>
    </w:rPr>
  </w:style>
  <w:style w:type="character" w:customStyle="1" w:styleId="wptit">
    <w:name w:val="wp_tit"/>
    <w:basedOn w:val="Fuentedeprrafopredeter"/>
    <w:rsid w:val="006429C0"/>
  </w:style>
  <w:style w:type="character" w:customStyle="1" w:styleId="wpdata">
    <w:name w:val="wp_data"/>
    <w:basedOn w:val="Fuentedeprrafopredeter"/>
    <w:rsid w:val="006429C0"/>
  </w:style>
  <w:style w:type="character" w:customStyle="1" w:styleId="wpref">
    <w:name w:val="wp_ref"/>
    <w:basedOn w:val="Fuentedeprrafopredeter"/>
    <w:rsid w:val="006429C0"/>
  </w:style>
  <w:style w:type="character" w:customStyle="1" w:styleId="wpent">
    <w:name w:val="wp_ent"/>
    <w:basedOn w:val="Fuentedeprrafopredeter"/>
    <w:rsid w:val="006429C0"/>
  </w:style>
  <w:style w:type="character" w:customStyle="1" w:styleId="wppersona">
    <w:name w:val="wp_persona"/>
    <w:basedOn w:val="Fuentedeprrafopredeter"/>
    <w:rsid w:val="006429C0"/>
  </w:style>
  <w:style w:type="character" w:customStyle="1" w:styleId="wpdesc">
    <w:name w:val="wp_desc"/>
    <w:basedOn w:val="Fuentedeprrafopredeter"/>
    <w:rsid w:val="006429C0"/>
  </w:style>
  <w:style w:type="character" w:styleId="nfasis">
    <w:name w:val="Emphasis"/>
    <w:basedOn w:val="Fuentedeprrafopredeter"/>
    <w:uiPriority w:val="20"/>
    <w:qFormat/>
    <w:rsid w:val="006429C0"/>
    <w:rPr>
      <w:i/>
      <w:iCs/>
    </w:rPr>
  </w:style>
  <w:style w:type="character" w:styleId="Mencinsinresolver">
    <w:name w:val="Unresolved Mention"/>
    <w:basedOn w:val="Fuentedeprrafopredeter"/>
    <w:uiPriority w:val="99"/>
    <w:semiHidden/>
    <w:unhideWhenUsed/>
    <w:rsid w:val="006429C0"/>
    <w:rPr>
      <w:color w:val="605E5C"/>
      <w:shd w:val="clear" w:color="auto" w:fill="E1DFDD"/>
    </w:rPr>
  </w:style>
  <w:style w:type="paragraph" w:styleId="TtuloTDC">
    <w:name w:val="TOC Heading"/>
    <w:basedOn w:val="Ttulo1"/>
    <w:next w:val="Normal"/>
    <w:uiPriority w:val="39"/>
    <w:unhideWhenUsed/>
    <w:qFormat/>
    <w:rsid w:val="006429C0"/>
    <w:pPr>
      <w:keepNext/>
      <w:keepLines/>
      <w:widowControl/>
      <w:autoSpaceDE/>
      <w:autoSpaceDN/>
      <w:spacing w:before="480" w:line="276" w:lineRule="auto"/>
      <w:jc w:val="left"/>
      <w:outlineLvl w:val="9"/>
    </w:pPr>
    <w:rPr>
      <w:rFonts w:asciiTheme="majorHAnsi" w:eastAsiaTheme="majorEastAsia" w:hAnsiTheme="majorHAnsi" w:cstheme="majorBidi"/>
      <w:b/>
      <w:bCs/>
      <w:i w:val="0"/>
      <w:iCs w:val="0"/>
      <w:color w:val="365F91" w:themeColor="accent1" w:themeShade="BF"/>
      <w:sz w:val="28"/>
      <w:szCs w:val="28"/>
      <w:lang w:eastAsia="es-ES_tradnl"/>
    </w:rPr>
  </w:style>
  <w:style w:type="paragraph" w:styleId="TDC1">
    <w:name w:val="toc 1"/>
    <w:basedOn w:val="Normal"/>
    <w:next w:val="Normal"/>
    <w:autoRedefine/>
    <w:uiPriority w:val="39"/>
    <w:unhideWhenUsed/>
    <w:rsid w:val="006429C0"/>
    <w:pPr>
      <w:widowControl/>
      <w:tabs>
        <w:tab w:val="right" w:leader="dot" w:pos="8488"/>
      </w:tabs>
      <w:autoSpaceDE/>
      <w:autoSpaceDN/>
      <w:spacing w:before="120"/>
    </w:pPr>
    <w:rPr>
      <w:rFonts w:asciiTheme="minorHAnsi" w:eastAsiaTheme="minorHAnsi" w:hAnsiTheme="minorHAnsi" w:cstheme="minorHAnsi"/>
      <w:b/>
      <w:bCs/>
      <w:i/>
      <w:iCs/>
      <w:sz w:val="24"/>
      <w:szCs w:val="24"/>
    </w:rPr>
  </w:style>
  <w:style w:type="paragraph" w:styleId="TDC2">
    <w:name w:val="toc 2"/>
    <w:basedOn w:val="Normal"/>
    <w:next w:val="Normal"/>
    <w:autoRedefine/>
    <w:uiPriority w:val="39"/>
    <w:unhideWhenUsed/>
    <w:rsid w:val="006429C0"/>
    <w:pPr>
      <w:widowControl/>
      <w:autoSpaceDE/>
      <w:autoSpaceDN/>
      <w:spacing w:before="120"/>
      <w:ind w:left="240"/>
    </w:pPr>
    <w:rPr>
      <w:rFonts w:asciiTheme="minorHAnsi" w:eastAsiaTheme="minorHAnsi" w:hAnsiTheme="minorHAnsi" w:cstheme="minorHAnsi"/>
      <w:b/>
      <w:bCs/>
    </w:rPr>
  </w:style>
  <w:style w:type="paragraph" w:styleId="TDC3">
    <w:name w:val="toc 3"/>
    <w:basedOn w:val="Normal"/>
    <w:next w:val="Normal"/>
    <w:autoRedefine/>
    <w:uiPriority w:val="39"/>
    <w:unhideWhenUsed/>
    <w:rsid w:val="006429C0"/>
    <w:pPr>
      <w:widowControl/>
      <w:autoSpaceDE/>
      <w:autoSpaceDN/>
      <w:ind w:left="480"/>
    </w:pPr>
    <w:rPr>
      <w:rFonts w:asciiTheme="minorHAnsi" w:eastAsiaTheme="minorHAnsi" w:hAnsiTheme="minorHAnsi" w:cstheme="minorHAnsi"/>
      <w:sz w:val="20"/>
      <w:szCs w:val="20"/>
    </w:rPr>
  </w:style>
  <w:style w:type="paragraph" w:styleId="TDC4">
    <w:name w:val="toc 4"/>
    <w:basedOn w:val="Normal"/>
    <w:next w:val="Normal"/>
    <w:autoRedefine/>
    <w:uiPriority w:val="39"/>
    <w:semiHidden/>
    <w:unhideWhenUsed/>
    <w:rsid w:val="006429C0"/>
    <w:pPr>
      <w:widowControl/>
      <w:autoSpaceDE/>
      <w:autoSpaceDN/>
      <w:ind w:left="720"/>
    </w:pPr>
    <w:rPr>
      <w:rFonts w:asciiTheme="minorHAnsi" w:eastAsiaTheme="minorHAnsi" w:hAnsiTheme="minorHAnsi" w:cstheme="minorHAnsi"/>
      <w:sz w:val="20"/>
      <w:szCs w:val="20"/>
    </w:rPr>
  </w:style>
  <w:style w:type="paragraph" w:styleId="TDC5">
    <w:name w:val="toc 5"/>
    <w:basedOn w:val="Normal"/>
    <w:next w:val="Normal"/>
    <w:autoRedefine/>
    <w:uiPriority w:val="39"/>
    <w:semiHidden/>
    <w:unhideWhenUsed/>
    <w:rsid w:val="006429C0"/>
    <w:pPr>
      <w:widowControl/>
      <w:autoSpaceDE/>
      <w:autoSpaceDN/>
      <w:ind w:left="960"/>
    </w:pPr>
    <w:rPr>
      <w:rFonts w:asciiTheme="minorHAnsi" w:eastAsiaTheme="minorHAnsi" w:hAnsiTheme="minorHAnsi" w:cstheme="minorHAnsi"/>
      <w:sz w:val="20"/>
      <w:szCs w:val="20"/>
    </w:rPr>
  </w:style>
  <w:style w:type="paragraph" w:styleId="TDC6">
    <w:name w:val="toc 6"/>
    <w:basedOn w:val="Normal"/>
    <w:next w:val="Normal"/>
    <w:autoRedefine/>
    <w:uiPriority w:val="39"/>
    <w:semiHidden/>
    <w:unhideWhenUsed/>
    <w:rsid w:val="006429C0"/>
    <w:pPr>
      <w:widowControl/>
      <w:autoSpaceDE/>
      <w:autoSpaceDN/>
      <w:ind w:left="1200"/>
    </w:pPr>
    <w:rPr>
      <w:rFonts w:asciiTheme="minorHAnsi" w:eastAsiaTheme="minorHAnsi" w:hAnsiTheme="minorHAnsi" w:cstheme="minorHAnsi"/>
      <w:sz w:val="20"/>
      <w:szCs w:val="20"/>
    </w:rPr>
  </w:style>
  <w:style w:type="paragraph" w:styleId="TDC7">
    <w:name w:val="toc 7"/>
    <w:basedOn w:val="Normal"/>
    <w:next w:val="Normal"/>
    <w:autoRedefine/>
    <w:uiPriority w:val="39"/>
    <w:semiHidden/>
    <w:unhideWhenUsed/>
    <w:rsid w:val="006429C0"/>
    <w:pPr>
      <w:widowControl/>
      <w:autoSpaceDE/>
      <w:autoSpaceDN/>
      <w:ind w:left="1440"/>
    </w:pPr>
    <w:rPr>
      <w:rFonts w:asciiTheme="minorHAnsi" w:eastAsiaTheme="minorHAnsi" w:hAnsiTheme="minorHAnsi" w:cstheme="minorHAnsi"/>
      <w:sz w:val="20"/>
      <w:szCs w:val="20"/>
    </w:rPr>
  </w:style>
  <w:style w:type="paragraph" w:styleId="TDC8">
    <w:name w:val="toc 8"/>
    <w:basedOn w:val="Normal"/>
    <w:next w:val="Normal"/>
    <w:autoRedefine/>
    <w:uiPriority w:val="39"/>
    <w:semiHidden/>
    <w:unhideWhenUsed/>
    <w:rsid w:val="006429C0"/>
    <w:pPr>
      <w:widowControl/>
      <w:autoSpaceDE/>
      <w:autoSpaceDN/>
      <w:ind w:left="1680"/>
    </w:pPr>
    <w:rPr>
      <w:rFonts w:asciiTheme="minorHAnsi" w:eastAsiaTheme="minorHAnsi" w:hAnsiTheme="minorHAnsi" w:cstheme="minorHAnsi"/>
      <w:sz w:val="20"/>
      <w:szCs w:val="20"/>
    </w:rPr>
  </w:style>
  <w:style w:type="paragraph" w:styleId="TDC9">
    <w:name w:val="toc 9"/>
    <w:basedOn w:val="Normal"/>
    <w:next w:val="Normal"/>
    <w:autoRedefine/>
    <w:uiPriority w:val="39"/>
    <w:semiHidden/>
    <w:unhideWhenUsed/>
    <w:rsid w:val="006429C0"/>
    <w:pPr>
      <w:widowControl/>
      <w:autoSpaceDE/>
      <w:autoSpaceDN/>
      <w:ind w:left="1920"/>
    </w:pPr>
    <w:rPr>
      <w:rFonts w:asciiTheme="minorHAnsi" w:eastAsiaTheme="minorHAnsi" w:hAnsiTheme="minorHAnsi" w:cstheme="minorHAnsi"/>
      <w:sz w:val="20"/>
      <w:szCs w:val="20"/>
    </w:rPr>
  </w:style>
  <w:style w:type="character" w:customStyle="1" w:styleId="text">
    <w:name w:val="text"/>
    <w:basedOn w:val="Fuentedeprrafopredeter"/>
    <w:rsid w:val="006429C0"/>
  </w:style>
  <w:style w:type="paragraph" w:customStyle="1" w:styleId="c-bibliographic-informationcitation">
    <w:name w:val="c-bibliographic-information__citation"/>
    <w:basedOn w:val="Normal"/>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paragraph" w:customStyle="1" w:styleId="dx-doi">
    <w:name w:val="dx-doi"/>
    <w:basedOn w:val="Normal"/>
    <w:rsid w:val="006429C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customStyle="1" w:styleId="hlfld-contribauthor">
    <w:name w:val="hlfld-contribauthor"/>
    <w:basedOn w:val="Fuentedeprrafopredeter"/>
    <w:rsid w:val="006429C0"/>
  </w:style>
  <w:style w:type="character" w:customStyle="1" w:styleId="nlmgiven-names">
    <w:name w:val="nlm_given-names"/>
    <w:basedOn w:val="Fuentedeprrafopredeter"/>
    <w:rsid w:val="006429C0"/>
  </w:style>
  <w:style w:type="character" w:customStyle="1" w:styleId="nlmyear">
    <w:name w:val="nlm_year"/>
    <w:basedOn w:val="Fuentedeprrafopredeter"/>
    <w:rsid w:val="006429C0"/>
  </w:style>
  <w:style w:type="character" w:customStyle="1" w:styleId="nlmarticle-title">
    <w:name w:val="nlm_article-title"/>
    <w:basedOn w:val="Fuentedeprrafopredeter"/>
    <w:rsid w:val="006429C0"/>
  </w:style>
  <w:style w:type="character" w:customStyle="1" w:styleId="nlmfpage">
    <w:name w:val="nlm_fpage"/>
    <w:basedOn w:val="Fuentedeprrafopredeter"/>
    <w:rsid w:val="006429C0"/>
  </w:style>
  <w:style w:type="character" w:customStyle="1" w:styleId="nlmlpage">
    <w:name w:val="nlm_lpage"/>
    <w:basedOn w:val="Fuentedeprrafopredeter"/>
    <w:rsid w:val="006429C0"/>
  </w:style>
  <w:style w:type="character" w:customStyle="1" w:styleId="nlmpub-id">
    <w:name w:val="nlm_pub-id"/>
    <w:basedOn w:val="Fuentedeprrafopredeter"/>
    <w:rsid w:val="006429C0"/>
  </w:style>
  <w:style w:type="character" w:customStyle="1" w:styleId="generated">
    <w:name w:val="generated"/>
    <w:basedOn w:val="Fuentedeprrafopredeter"/>
    <w:rsid w:val="0064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5779">
      <w:bodyDiv w:val="1"/>
      <w:marLeft w:val="0"/>
      <w:marRight w:val="0"/>
      <w:marTop w:val="0"/>
      <w:marBottom w:val="0"/>
      <w:divBdr>
        <w:top w:val="none" w:sz="0" w:space="0" w:color="auto"/>
        <w:left w:val="none" w:sz="0" w:space="0" w:color="auto"/>
        <w:bottom w:val="none" w:sz="0" w:space="0" w:color="auto"/>
        <w:right w:val="none" w:sz="0" w:space="0" w:color="auto"/>
      </w:divBdr>
    </w:div>
    <w:div w:id="1278947634">
      <w:bodyDiv w:val="1"/>
      <w:marLeft w:val="0"/>
      <w:marRight w:val="0"/>
      <w:marTop w:val="0"/>
      <w:marBottom w:val="0"/>
      <w:divBdr>
        <w:top w:val="none" w:sz="0" w:space="0" w:color="auto"/>
        <w:left w:val="none" w:sz="0" w:space="0" w:color="auto"/>
        <w:bottom w:val="none" w:sz="0" w:space="0" w:color="auto"/>
        <w:right w:val="none" w:sz="0" w:space="0" w:color="auto"/>
      </w:divBdr>
      <w:divsChild>
        <w:div w:id="920716814">
          <w:marLeft w:val="0"/>
          <w:marRight w:val="0"/>
          <w:marTop w:val="0"/>
          <w:marBottom w:val="0"/>
          <w:divBdr>
            <w:top w:val="none" w:sz="0" w:space="0" w:color="auto"/>
            <w:left w:val="none" w:sz="0" w:space="0" w:color="auto"/>
            <w:bottom w:val="none" w:sz="0" w:space="0" w:color="auto"/>
            <w:right w:val="none" w:sz="0" w:space="0" w:color="auto"/>
          </w:divBdr>
          <w:divsChild>
            <w:div w:id="416220065">
              <w:marLeft w:val="0"/>
              <w:marRight w:val="0"/>
              <w:marTop w:val="0"/>
              <w:marBottom w:val="0"/>
              <w:divBdr>
                <w:top w:val="none" w:sz="0" w:space="0" w:color="auto"/>
                <w:left w:val="none" w:sz="0" w:space="0" w:color="auto"/>
                <w:bottom w:val="none" w:sz="0" w:space="0" w:color="auto"/>
                <w:right w:val="none" w:sz="0" w:space="0" w:color="auto"/>
              </w:divBdr>
              <w:divsChild>
                <w:div w:id="1614627885">
                  <w:marLeft w:val="0"/>
                  <w:marRight w:val="0"/>
                  <w:marTop w:val="0"/>
                  <w:marBottom w:val="0"/>
                  <w:divBdr>
                    <w:top w:val="none" w:sz="0" w:space="0" w:color="auto"/>
                    <w:left w:val="none" w:sz="0" w:space="0" w:color="auto"/>
                    <w:bottom w:val="none" w:sz="0" w:space="0" w:color="auto"/>
                    <w:right w:val="none" w:sz="0" w:space="0" w:color="auto"/>
                  </w:divBdr>
                  <w:divsChild>
                    <w:div w:id="744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sChild>
        <w:div w:id="82725538">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901027.2011.622235" TargetMode="External"/><Relationship Id="rId18" Type="http://schemas.openxmlformats.org/officeDocument/2006/relationships/hyperlink" Target="https://doi.org/10.1007/s10643-020-01108-7" TargetMode="External"/><Relationship Id="rId26" Type="http://schemas.openxmlformats.org/officeDocument/2006/relationships/hyperlink" Target="https://doi.org/10.1080/0164212X.2018.1507774" TargetMode="External"/><Relationship Id="rId39" Type="http://schemas.openxmlformats.org/officeDocument/2006/relationships/hyperlink" Target="https://doi.org/10.1016/j.rasd.2012.02.007" TargetMode="External"/><Relationship Id="rId21" Type="http://schemas.openxmlformats.org/officeDocument/2006/relationships/hyperlink" Target="https://doi.org/10.1111/mbe.12303" TargetMode="External"/><Relationship Id="rId34" Type="http://schemas.openxmlformats.org/officeDocument/2006/relationships/hyperlink" Target="https://doi.org/10.1016/j.rasd.2020.101513" TargetMode="External"/><Relationship Id="rId42" Type="http://schemas.openxmlformats.org/officeDocument/2006/relationships/hyperlink" Target="https://doi.org/10.1016/j.ridd.2019.05.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dalyc.org/articulo.oa?id=44770213" TargetMode="External"/><Relationship Id="rId29" Type="http://schemas.openxmlformats.org/officeDocument/2006/relationships/hyperlink" Target="https://doi.org/10.24917/20845596.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asd.2017.12.001" TargetMode="External"/><Relationship Id="rId24" Type="http://schemas.openxmlformats.org/officeDocument/2006/relationships/hyperlink" Target="https://doi.org/10.1016/j.dhjo.2012.08.002" TargetMode="External"/><Relationship Id="rId32" Type="http://schemas.openxmlformats.org/officeDocument/2006/relationships/hyperlink" Target="https://doi.org/10.1080/1034912X.2019.1626005" TargetMode="External"/><Relationship Id="rId37" Type="http://schemas.openxmlformats.org/officeDocument/2006/relationships/hyperlink" Target="https://doi.org/10.19128/turje.388398" TargetMode="External"/><Relationship Id="rId40" Type="http://schemas.openxmlformats.org/officeDocument/2006/relationships/hyperlink" Target="https://doi.org/10.1007/s10803-018-3825-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9012276.2018.1480408" TargetMode="External"/><Relationship Id="rId23" Type="http://schemas.openxmlformats.org/officeDocument/2006/relationships/hyperlink" Target="https://doi.org/10.1007/s10803-017-3242-x" TargetMode="External"/><Relationship Id="rId28" Type="http://schemas.openxmlformats.org/officeDocument/2006/relationships/hyperlink" Target="https://doi.org/10.36348/sjhss.2020.v05i06.004" TargetMode="External"/><Relationship Id="rId36" Type="http://schemas.openxmlformats.org/officeDocument/2006/relationships/hyperlink" Target="https://doi.org/10.1177/2158244016668853" TargetMode="External"/><Relationship Id="rId10" Type="http://schemas.openxmlformats.org/officeDocument/2006/relationships/hyperlink" Target="https://cutt.ly/PNJlMVm" TargetMode="External"/><Relationship Id="rId19" Type="http://schemas.openxmlformats.org/officeDocument/2006/relationships/hyperlink" Target="https://doi.org/10.1016/j.rasd.2013.09.004" TargetMode="External"/><Relationship Id="rId31" Type="http://schemas.openxmlformats.org/officeDocument/2006/relationships/hyperlink" Target="http://www.jamc.ayubmed.edu.pk" TargetMode="External"/><Relationship Id="rId44" Type="http://schemas.openxmlformats.org/officeDocument/2006/relationships/hyperlink" Target="https://doi.org/10.1080/03323315.2017.135059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11/j.1749-6632.2009.04467.x" TargetMode="External"/><Relationship Id="rId22" Type="http://schemas.openxmlformats.org/officeDocument/2006/relationships/hyperlink" Target="https://doi.org/10.3390/su13095097" TargetMode="External"/><Relationship Id="rId27" Type="http://schemas.openxmlformats.org/officeDocument/2006/relationships/hyperlink" Target="https://doi.org/10.1177/1362361317714990" TargetMode="External"/><Relationship Id="rId30" Type="http://schemas.openxmlformats.org/officeDocument/2006/relationships/hyperlink" Target="https://doi.org/10.1093/elt/ccv051" TargetMode="External"/><Relationship Id="rId35" Type="http://schemas.openxmlformats.org/officeDocument/2006/relationships/hyperlink" Target="https://doi.org/10.5463/dcid.v28i3.637" TargetMode="External"/><Relationship Id="rId43" Type="http://schemas.openxmlformats.org/officeDocument/2006/relationships/hyperlink" Target="https://doi.org/10.1080/03054985.2019.1645651"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80/1034912X.2019.1674254" TargetMode="External"/><Relationship Id="rId17" Type="http://schemas.openxmlformats.org/officeDocument/2006/relationships/hyperlink" Target="https://doi.org/10.1177/1098300716667604" TargetMode="External"/><Relationship Id="rId25" Type="http://schemas.openxmlformats.org/officeDocument/2006/relationships/hyperlink" Target="https://doi.org/10.1186/s12887-016-0721-8" TargetMode="External"/><Relationship Id="rId33" Type="http://schemas.openxmlformats.org/officeDocument/2006/relationships/hyperlink" Target="https://doi.org/10.1016/j.rasd.2020.101694" TargetMode="External"/><Relationship Id="rId38" Type="http://schemas.openxmlformats.org/officeDocument/2006/relationships/hyperlink" Target="https://doi.org/10.1177/088840641770096" TargetMode="External"/><Relationship Id="rId46" Type="http://schemas.openxmlformats.org/officeDocument/2006/relationships/theme" Target="theme/theme1.xml"/><Relationship Id="rId20" Type="http://schemas.openxmlformats.org/officeDocument/2006/relationships/hyperlink" Target="https://cutt.ly/qNJzXww" TargetMode="External"/><Relationship Id="rId41" Type="http://schemas.openxmlformats.org/officeDocument/2006/relationships/hyperlink" Target="https://doi.org/10.3390/ijerph1724938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irenegomez/Desktop/NEUROMITOS%20RESULTAD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spPr>
            <a:ln w="22225" cap="rnd">
              <a:solidFill>
                <a:schemeClr val="dk1">
                  <a:tint val="885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Hoja5!$B$2:$B$84</c:f>
              <c:numCache>
                <c:formatCode>General</c:formatCode>
                <c:ptCount val="83"/>
                <c:pt idx="0">
                  <c:v>2</c:v>
                </c:pt>
                <c:pt idx="1">
                  <c:v>2</c:v>
                </c:pt>
                <c:pt idx="2">
                  <c:v>2</c:v>
                </c:pt>
                <c:pt idx="3">
                  <c:v>2</c:v>
                </c:pt>
                <c:pt idx="4">
                  <c:v>2</c:v>
                </c:pt>
                <c:pt idx="5">
                  <c:v>2</c:v>
                </c:pt>
                <c:pt idx="6">
                  <c:v>2</c:v>
                </c:pt>
                <c:pt idx="7">
                  <c:v>3</c:v>
                </c:pt>
                <c:pt idx="8">
                  <c:v>4</c:v>
                </c:pt>
                <c:pt idx="9">
                  <c:v>2</c:v>
                </c:pt>
                <c:pt idx="10">
                  <c:v>3</c:v>
                </c:pt>
                <c:pt idx="11">
                  <c:v>2</c:v>
                </c:pt>
                <c:pt idx="12">
                  <c:v>2</c:v>
                </c:pt>
                <c:pt idx="13">
                  <c:v>3</c:v>
                </c:pt>
                <c:pt idx="14">
                  <c:v>2</c:v>
                </c:pt>
                <c:pt idx="15">
                  <c:v>2</c:v>
                </c:pt>
                <c:pt idx="16">
                  <c:v>4</c:v>
                </c:pt>
                <c:pt idx="17">
                  <c:v>2</c:v>
                </c:pt>
                <c:pt idx="18">
                  <c:v>2</c:v>
                </c:pt>
                <c:pt idx="19">
                  <c:v>2</c:v>
                </c:pt>
                <c:pt idx="20">
                  <c:v>1</c:v>
                </c:pt>
                <c:pt idx="21">
                  <c:v>4</c:v>
                </c:pt>
                <c:pt idx="22">
                  <c:v>2</c:v>
                </c:pt>
                <c:pt idx="23">
                  <c:v>3</c:v>
                </c:pt>
                <c:pt idx="24">
                  <c:v>2</c:v>
                </c:pt>
                <c:pt idx="25">
                  <c:v>4</c:v>
                </c:pt>
                <c:pt idx="26">
                  <c:v>1</c:v>
                </c:pt>
                <c:pt idx="27">
                  <c:v>2</c:v>
                </c:pt>
                <c:pt idx="28">
                  <c:v>3</c:v>
                </c:pt>
                <c:pt idx="29">
                  <c:v>3</c:v>
                </c:pt>
                <c:pt idx="30">
                  <c:v>2</c:v>
                </c:pt>
                <c:pt idx="31">
                  <c:v>2</c:v>
                </c:pt>
                <c:pt idx="32">
                  <c:v>4</c:v>
                </c:pt>
                <c:pt idx="33">
                  <c:v>3</c:v>
                </c:pt>
                <c:pt idx="34">
                  <c:v>2</c:v>
                </c:pt>
                <c:pt idx="35">
                  <c:v>2</c:v>
                </c:pt>
                <c:pt idx="36">
                  <c:v>2</c:v>
                </c:pt>
                <c:pt idx="37">
                  <c:v>2</c:v>
                </c:pt>
                <c:pt idx="38">
                  <c:v>4</c:v>
                </c:pt>
                <c:pt idx="39">
                  <c:v>2</c:v>
                </c:pt>
                <c:pt idx="40">
                  <c:v>2</c:v>
                </c:pt>
                <c:pt idx="41">
                  <c:v>2</c:v>
                </c:pt>
                <c:pt idx="42">
                  <c:v>2</c:v>
                </c:pt>
                <c:pt idx="43">
                  <c:v>3</c:v>
                </c:pt>
                <c:pt idx="44">
                  <c:v>2</c:v>
                </c:pt>
                <c:pt idx="45">
                  <c:v>2</c:v>
                </c:pt>
                <c:pt idx="46">
                  <c:v>3</c:v>
                </c:pt>
                <c:pt idx="47">
                  <c:v>2</c:v>
                </c:pt>
                <c:pt idx="48">
                  <c:v>2</c:v>
                </c:pt>
                <c:pt idx="49">
                  <c:v>4</c:v>
                </c:pt>
                <c:pt idx="50">
                  <c:v>3</c:v>
                </c:pt>
                <c:pt idx="51">
                  <c:v>2</c:v>
                </c:pt>
                <c:pt idx="52">
                  <c:v>3</c:v>
                </c:pt>
                <c:pt idx="53">
                  <c:v>2</c:v>
                </c:pt>
                <c:pt idx="54">
                  <c:v>2</c:v>
                </c:pt>
                <c:pt idx="55">
                  <c:v>0</c:v>
                </c:pt>
                <c:pt idx="56">
                  <c:v>2</c:v>
                </c:pt>
                <c:pt idx="57">
                  <c:v>2</c:v>
                </c:pt>
                <c:pt idx="58">
                  <c:v>2</c:v>
                </c:pt>
                <c:pt idx="59">
                  <c:v>1</c:v>
                </c:pt>
                <c:pt idx="60">
                  <c:v>1</c:v>
                </c:pt>
                <c:pt idx="61">
                  <c:v>2</c:v>
                </c:pt>
                <c:pt idx="62">
                  <c:v>2</c:v>
                </c:pt>
                <c:pt idx="63">
                  <c:v>1</c:v>
                </c:pt>
                <c:pt idx="64">
                  <c:v>2</c:v>
                </c:pt>
                <c:pt idx="65">
                  <c:v>1</c:v>
                </c:pt>
                <c:pt idx="66">
                  <c:v>3</c:v>
                </c:pt>
                <c:pt idx="67">
                  <c:v>2</c:v>
                </c:pt>
                <c:pt idx="68">
                  <c:v>2</c:v>
                </c:pt>
                <c:pt idx="69">
                  <c:v>4</c:v>
                </c:pt>
                <c:pt idx="70">
                  <c:v>1</c:v>
                </c:pt>
                <c:pt idx="71">
                  <c:v>2</c:v>
                </c:pt>
                <c:pt idx="72">
                  <c:v>3</c:v>
                </c:pt>
                <c:pt idx="73">
                  <c:v>3</c:v>
                </c:pt>
                <c:pt idx="74">
                  <c:v>1</c:v>
                </c:pt>
                <c:pt idx="75">
                  <c:v>1</c:v>
                </c:pt>
                <c:pt idx="76">
                  <c:v>2</c:v>
                </c:pt>
                <c:pt idx="77">
                  <c:v>3</c:v>
                </c:pt>
                <c:pt idx="78">
                  <c:v>3</c:v>
                </c:pt>
                <c:pt idx="79">
                  <c:v>2</c:v>
                </c:pt>
                <c:pt idx="80">
                  <c:v>2</c:v>
                </c:pt>
                <c:pt idx="81">
                  <c:v>3</c:v>
                </c:pt>
                <c:pt idx="82">
                  <c:v>2</c:v>
                </c:pt>
              </c:numCache>
            </c:numRef>
          </c:val>
          <c:smooth val="0"/>
          <c:extLst>
            <c:ext xmlns:c16="http://schemas.microsoft.com/office/drawing/2014/chart" uri="{C3380CC4-5D6E-409C-BE32-E72D297353CC}">
              <c16:uniqueId val="{00000000-961A-3D47-97A6-D345D1437503}"/>
            </c:ext>
          </c:extLst>
        </c:ser>
        <c:ser>
          <c:idx val="1"/>
          <c:order val="1"/>
          <c:spPr>
            <a:ln w="22225" cap="rnd">
              <a:solidFill>
                <a:schemeClr val="dk1">
                  <a:tint val="55000"/>
                </a:schemeClr>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Hoja5!$C$2:$C$84</c:f>
              <c:numCache>
                <c:formatCode>General</c:formatCode>
                <c:ptCount val="83"/>
                <c:pt idx="0">
                  <c:v>2</c:v>
                </c:pt>
                <c:pt idx="1">
                  <c:v>2</c:v>
                </c:pt>
                <c:pt idx="2">
                  <c:v>2</c:v>
                </c:pt>
                <c:pt idx="3">
                  <c:v>3</c:v>
                </c:pt>
                <c:pt idx="4">
                  <c:v>3</c:v>
                </c:pt>
                <c:pt idx="5">
                  <c:v>2</c:v>
                </c:pt>
                <c:pt idx="6">
                  <c:v>2</c:v>
                </c:pt>
                <c:pt idx="7">
                  <c:v>4</c:v>
                </c:pt>
                <c:pt idx="8">
                  <c:v>4</c:v>
                </c:pt>
                <c:pt idx="9">
                  <c:v>3</c:v>
                </c:pt>
                <c:pt idx="10">
                  <c:v>3</c:v>
                </c:pt>
                <c:pt idx="11">
                  <c:v>2</c:v>
                </c:pt>
                <c:pt idx="12">
                  <c:v>4</c:v>
                </c:pt>
                <c:pt idx="13">
                  <c:v>4</c:v>
                </c:pt>
                <c:pt idx="14">
                  <c:v>4</c:v>
                </c:pt>
                <c:pt idx="15">
                  <c:v>2</c:v>
                </c:pt>
                <c:pt idx="16">
                  <c:v>4</c:v>
                </c:pt>
                <c:pt idx="17">
                  <c:v>3</c:v>
                </c:pt>
                <c:pt idx="18">
                  <c:v>2</c:v>
                </c:pt>
                <c:pt idx="19">
                  <c:v>3</c:v>
                </c:pt>
                <c:pt idx="20">
                  <c:v>3</c:v>
                </c:pt>
                <c:pt idx="21">
                  <c:v>4</c:v>
                </c:pt>
                <c:pt idx="22">
                  <c:v>3</c:v>
                </c:pt>
                <c:pt idx="23">
                  <c:v>3</c:v>
                </c:pt>
                <c:pt idx="24">
                  <c:v>3</c:v>
                </c:pt>
                <c:pt idx="25">
                  <c:v>4</c:v>
                </c:pt>
                <c:pt idx="26">
                  <c:v>1</c:v>
                </c:pt>
                <c:pt idx="27">
                  <c:v>4</c:v>
                </c:pt>
                <c:pt idx="28">
                  <c:v>4</c:v>
                </c:pt>
                <c:pt idx="29">
                  <c:v>4</c:v>
                </c:pt>
                <c:pt idx="30">
                  <c:v>2</c:v>
                </c:pt>
                <c:pt idx="31">
                  <c:v>3</c:v>
                </c:pt>
                <c:pt idx="32">
                  <c:v>4</c:v>
                </c:pt>
                <c:pt idx="33">
                  <c:v>4</c:v>
                </c:pt>
                <c:pt idx="34">
                  <c:v>3</c:v>
                </c:pt>
                <c:pt idx="35">
                  <c:v>3</c:v>
                </c:pt>
                <c:pt idx="36">
                  <c:v>2</c:v>
                </c:pt>
                <c:pt idx="37">
                  <c:v>2</c:v>
                </c:pt>
                <c:pt idx="38">
                  <c:v>4</c:v>
                </c:pt>
                <c:pt idx="39">
                  <c:v>3</c:v>
                </c:pt>
                <c:pt idx="40">
                  <c:v>3</c:v>
                </c:pt>
                <c:pt idx="41">
                  <c:v>3</c:v>
                </c:pt>
                <c:pt idx="42">
                  <c:v>3</c:v>
                </c:pt>
                <c:pt idx="43">
                  <c:v>3</c:v>
                </c:pt>
                <c:pt idx="44">
                  <c:v>3</c:v>
                </c:pt>
                <c:pt idx="45">
                  <c:v>4</c:v>
                </c:pt>
                <c:pt idx="46">
                  <c:v>4</c:v>
                </c:pt>
                <c:pt idx="47">
                  <c:v>4</c:v>
                </c:pt>
                <c:pt idx="48">
                  <c:v>2</c:v>
                </c:pt>
                <c:pt idx="49">
                  <c:v>4</c:v>
                </c:pt>
                <c:pt idx="50">
                  <c:v>4</c:v>
                </c:pt>
                <c:pt idx="51">
                  <c:v>3</c:v>
                </c:pt>
                <c:pt idx="52">
                  <c:v>3</c:v>
                </c:pt>
                <c:pt idx="53">
                  <c:v>2</c:v>
                </c:pt>
                <c:pt idx="54">
                  <c:v>4</c:v>
                </c:pt>
                <c:pt idx="55">
                  <c:v>0</c:v>
                </c:pt>
                <c:pt idx="56">
                  <c:v>3</c:v>
                </c:pt>
                <c:pt idx="57">
                  <c:v>4</c:v>
                </c:pt>
                <c:pt idx="58">
                  <c:v>2</c:v>
                </c:pt>
                <c:pt idx="59">
                  <c:v>3</c:v>
                </c:pt>
                <c:pt idx="60">
                  <c:v>3</c:v>
                </c:pt>
                <c:pt idx="61">
                  <c:v>3</c:v>
                </c:pt>
                <c:pt idx="62">
                  <c:v>2</c:v>
                </c:pt>
                <c:pt idx="63">
                  <c:v>2</c:v>
                </c:pt>
                <c:pt idx="64">
                  <c:v>2</c:v>
                </c:pt>
                <c:pt idx="65">
                  <c:v>4</c:v>
                </c:pt>
                <c:pt idx="66">
                  <c:v>3</c:v>
                </c:pt>
                <c:pt idx="67">
                  <c:v>3</c:v>
                </c:pt>
                <c:pt idx="68">
                  <c:v>3</c:v>
                </c:pt>
                <c:pt idx="69">
                  <c:v>4</c:v>
                </c:pt>
                <c:pt idx="70">
                  <c:v>1</c:v>
                </c:pt>
                <c:pt idx="71">
                  <c:v>2</c:v>
                </c:pt>
                <c:pt idx="72">
                  <c:v>4</c:v>
                </c:pt>
                <c:pt idx="73">
                  <c:v>4</c:v>
                </c:pt>
                <c:pt idx="74">
                  <c:v>3</c:v>
                </c:pt>
                <c:pt idx="75">
                  <c:v>3</c:v>
                </c:pt>
                <c:pt idx="76">
                  <c:v>2</c:v>
                </c:pt>
                <c:pt idx="77">
                  <c:v>4</c:v>
                </c:pt>
                <c:pt idx="78">
                  <c:v>3</c:v>
                </c:pt>
                <c:pt idx="79">
                  <c:v>4</c:v>
                </c:pt>
                <c:pt idx="80">
                  <c:v>4</c:v>
                </c:pt>
                <c:pt idx="81">
                  <c:v>4</c:v>
                </c:pt>
                <c:pt idx="82">
                  <c:v>3</c:v>
                </c:pt>
              </c:numCache>
            </c:numRef>
          </c:val>
          <c:smooth val="0"/>
          <c:extLst>
            <c:ext xmlns:c16="http://schemas.microsoft.com/office/drawing/2014/chart" uri="{C3380CC4-5D6E-409C-BE32-E72D297353CC}">
              <c16:uniqueId val="{00000001-961A-3D47-97A6-D345D1437503}"/>
            </c:ext>
          </c:extLst>
        </c:ser>
        <c:dLbls>
          <c:dLblPos val="ctr"/>
          <c:showLegendKey val="0"/>
          <c:showVal val="1"/>
          <c:showCatName val="0"/>
          <c:showSerName val="0"/>
          <c:showPercent val="0"/>
          <c:showBubbleSize val="0"/>
        </c:dLbls>
        <c:smooth val="0"/>
        <c:axId val="1208586704"/>
        <c:axId val="1208587104"/>
      </c:lineChart>
      <c:catAx>
        <c:axId val="120858670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es-ES"/>
          </a:p>
        </c:txPr>
        <c:crossAx val="1208587104"/>
        <c:crosses val="autoZero"/>
        <c:auto val="1"/>
        <c:lblAlgn val="ctr"/>
        <c:lblOffset val="100"/>
        <c:noMultiLvlLbl val="0"/>
      </c:catAx>
      <c:valAx>
        <c:axId val="120858710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crossAx val="12085867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solidFill>
            <a:schemeClr val="dk1"/>
          </a:solidFill>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17F1-069E-FB41-BBC7-9EC404B7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6881</Words>
  <Characters>37848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Enfoque socio-histórico de las competencias en la enseñanza</vt:lpstr>
    </vt:vector>
  </TitlesOfParts>
  <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Enfoque socio-histórico de las competencias en la enseñanza</dc:title>
  <dc:subject>Subtítulo</dc:subject>
  <dc:creator>usuario</dc:creator>
  <cp:lastModifiedBy>irene gomez marí</cp:lastModifiedBy>
  <cp:revision>2</cp:revision>
  <dcterms:created xsi:type="dcterms:W3CDTF">2022-11-03T16:47:00Z</dcterms:created>
  <dcterms:modified xsi:type="dcterms:W3CDTF">2022-11-03T16:47:00Z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2013</vt:lpwstr>
  </property>
  <property fmtid="{D5CDD505-2E9C-101B-9397-08002B2CF9AE}" pid="4" name="LastSaved">
    <vt:filetime>2022-10-06T00:00:00Z</vt:filetime>
  </property>
</Properties>
</file>