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E0D3" w14:textId="77777777" w:rsidR="00510929" w:rsidRPr="00510929" w:rsidRDefault="00510929" w:rsidP="00510929">
      <w:pPr>
        <w:rPr>
          <w:b/>
          <w:bCs/>
          <w:color w:val="000000" w:themeColor="text1"/>
          <w:sz w:val="24"/>
          <w:szCs w:val="24"/>
        </w:rPr>
      </w:pPr>
      <w:r w:rsidRPr="00510929">
        <w:rPr>
          <w:b/>
          <w:bCs/>
          <w:color w:val="000000" w:themeColor="text1"/>
          <w:sz w:val="24"/>
          <w:szCs w:val="24"/>
        </w:rPr>
        <w:t xml:space="preserve">Selección de </w:t>
      </w:r>
      <w:proofErr w:type="gramStart"/>
      <w:r w:rsidRPr="00510929">
        <w:rPr>
          <w:b/>
          <w:bCs/>
          <w:color w:val="000000" w:themeColor="text1"/>
          <w:sz w:val="24"/>
          <w:szCs w:val="24"/>
        </w:rPr>
        <w:t>app</w:t>
      </w:r>
      <w:proofErr w:type="gramEnd"/>
      <w:r w:rsidRPr="00510929">
        <w:rPr>
          <w:b/>
          <w:bCs/>
          <w:color w:val="000000" w:themeColor="text1"/>
          <w:sz w:val="24"/>
          <w:szCs w:val="24"/>
        </w:rPr>
        <w:t xml:space="preserve"> como herramientas de diagnóstico contextual de la competencia comunicativa en alumnado con TEA</w:t>
      </w:r>
    </w:p>
    <w:p w14:paraId="78E3DE55" w14:textId="77777777" w:rsidR="00510929" w:rsidRPr="00510929" w:rsidRDefault="00510929" w:rsidP="00510929">
      <w:pPr>
        <w:pStyle w:val="Textoindependiente"/>
        <w:rPr>
          <w:b w:val="0"/>
          <w:bCs w:val="0"/>
          <w:color w:val="000000" w:themeColor="text1"/>
          <w:szCs w:val="22"/>
        </w:rPr>
      </w:pPr>
    </w:p>
    <w:p w14:paraId="58D5615B" w14:textId="77777777" w:rsidR="00510929" w:rsidRPr="00510929" w:rsidRDefault="00510929" w:rsidP="00510929">
      <w:pPr>
        <w:pStyle w:val="Textoindependiente"/>
        <w:rPr>
          <w:b w:val="0"/>
          <w:color w:val="000000" w:themeColor="text1"/>
          <w:sz w:val="20"/>
          <w:lang w:val="en-US"/>
        </w:rPr>
      </w:pPr>
      <w:r w:rsidRPr="00510929">
        <w:rPr>
          <w:b w:val="0"/>
          <w:bCs w:val="0"/>
          <w:color w:val="000000" w:themeColor="text1"/>
          <w:szCs w:val="22"/>
          <w:lang w:val="en-US"/>
        </w:rPr>
        <w:t>Selection of app as tools for contextual diagnosis of communicative competence in students with ASD</w:t>
      </w:r>
    </w:p>
    <w:p w14:paraId="0D04D147" w14:textId="77777777" w:rsidR="00510929" w:rsidRPr="00510929" w:rsidRDefault="00510929" w:rsidP="00510929">
      <w:pPr>
        <w:pStyle w:val="Textoindependiente"/>
        <w:rPr>
          <w:b w:val="0"/>
          <w:sz w:val="20"/>
          <w:lang w:val="en-US"/>
        </w:rPr>
      </w:pPr>
    </w:p>
    <w:p w14:paraId="0CDD55E1" w14:textId="77777777" w:rsidR="00510929" w:rsidRPr="00510929" w:rsidRDefault="00510929" w:rsidP="00510929">
      <w:pPr>
        <w:ind w:right="118"/>
        <w:jc w:val="right"/>
        <w:rPr>
          <w:sz w:val="24"/>
        </w:rPr>
      </w:pPr>
      <w:r w:rsidRPr="00510929">
        <w:rPr>
          <w:sz w:val="24"/>
        </w:rPr>
        <w:t>López-Bouzas Nerea</w:t>
      </w:r>
    </w:p>
    <w:p w14:paraId="22345E59" w14:textId="77777777" w:rsidR="00510929" w:rsidRPr="00510929" w:rsidRDefault="00510929" w:rsidP="00510929">
      <w:pPr>
        <w:ind w:right="118"/>
        <w:jc w:val="right"/>
        <w:rPr>
          <w:sz w:val="24"/>
        </w:rPr>
      </w:pPr>
      <w:r w:rsidRPr="00510929">
        <w:rPr>
          <w:sz w:val="24"/>
        </w:rPr>
        <w:t>Universidad de Oviedo</w:t>
      </w:r>
    </w:p>
    <w:p w14:paraId="4E144C5B" w14:textId="77777777" w:rsidR="00510929" w:rsidRPr="00510929" w:rsidRDefault="00510929" w:rsidP="00510929">
      <w:pPr>
        <w:ind w:right="118"/>
        <w:jc w:val="right"/>
        <w:rPr>
          <w:sz w:val="24"/>
        </w:rPr>
      </w:pPr>
      <w:hyperlink r:id="rId4" w:history="1">
        <w:r w:rsidRPr="00510929">
          <w:rPr>
            <w:rStyle w:val="Hipervnculo"/>
            <w:sz w:val="24"/>
          </w:rPr>
          <w:t>lopeznerea@uniovi.es</w:t>
        </w:r>
      </w:hyperlink>
      <w:r w:rsidRPr="00510929">
        <w:rPr>
          <w:sz w:val="24"/>
        </w:rPr>
        <w:t xml:space="preserve"> </w:t>
      </w:r>
    </w:p>
    <w:p w14:paraId="7BC21898" w14:textId="77777777" w:rsidR="00510929" w:rsidRPr="00510929" w:rsidRDefault="00510929" w:rsidP="00510929">
      <w:pPr>
        <w:ind w:right="118"/>
        <w:jc w:val="right"/>
        <w:rPr>
          <w:sz w:val="24"/>
        </w:rPr>
      </w:pPr>
    </w:p>
    <w:p w14:paraId="603681BE" w14:textId="77777777" w:rsidR="00510929" w:rsidRPr="00510929" w:rsidRDefault="00510929" w:rsidP="00510929">
      <w:pPr>
        <w:ind w:right="118"/>
        <w:jc w:val="right"/>
        <w:rPr>
          <w:sz w:val="24"/>
        </w:rPr>
      </w:pPr>
      <w:r w:rsidRPr="00510929">
        <w:rPr>
          <w:sz w:val="24"/>
        </w:rPr>
        <w:t>Del Moral Pérez M.ª Esther</w:t>
      </w:r>
    </w:p>
    <w:p w14:paraId="261C400D" w14:textId="77777777" w:rsidR="00510929" w:rsidRPr="00510929" w:rsidRDefault="00510929" w:rsidP="00510929">
      <w:pPr>
        <w:ind w:right="118"/>
        <w:jc w:val="right"/>
        <w:rPr>
          <w:sz w:val="24"/>
        </w:rPr>
      </w:pPr>
      <w:r w:rsidRPr="00510929">
        <w:rPr>
          <w:sz w:val="24"/>
        </w:rPr>
        <w:t>Universidad de Oviedo</w:t>
      </w:r>
    </w:p>
    <w:p w14:paraId="24D1E706" w14:textId="77777777" w:rsidR="00510929" w:rsidRPr="00510929" w:rsidRDefault="00510929" w:rsidP="00510929">
      <w:pPr>
        <w:ind w:right="118"/>
        <w:jc w:val="right"/>
        <w:rPr>
          <w:sz w:val="24"/>
        </w:rPr>
      </w:pPr>
      <w:hyperlink r:id="rId5" w:history="1">
        <w:r w:rsidRPr="00510929">
          <w:rPr>
            <w:rStyle w:val="Hipervnculo"/>
            <w:sz w:val="24"/>
          </w:rPr>
          <w:t>emoral@uniovi.es</w:t>
        </w:r>
      </w:hyperlink>
    </w:p>
    <w:p w14:paraId="2398A2C7" w14:textId="77777777" w:rsidR="00510929" w:rsidRDefault="00510929" w:rsidP="00510929">
      <w:pPr>
        <w:pStyle w:val="Textoindependiente"/>
        <w:rPr>
          <w:rFonts w:ascii="Arial MT"/>
          <w:b w:val="0"/>
          <w:sz w:val="20"/>
        </w:rPr>
      </w:pPr>
    </w:p>
    <w:p w14:paraId="31A97EB7" w14:textId="77777777" w:rsidR="00510929" w:rsidRDefault="00510929" w:rsidP="00510929">
      <w:pPr>
        <w:pStyle w:val="Textoindependiente"/>
        <w:rPr>
          <w:rFonts w:ascii="Arial MT"/>
          <w:b w:val="0"/>
          <w:sz w:val="20"/>
        </w:rPr>
      </w:pPr>
    </w:p>
    <w:p w14:paraId="4E6F04D3" w14:textId="77777777" w:rsidR="00510929" w:rsidRDefault="00510929" w:rsidP="00510929">
      <w:pPr>
        <w:pStyle w:val="Textoindependiente"/>
        <w:rPr>
          <w:rFonts w:ascii="Arial MT"/>
          <w:b w:val="0"/>
          <w:sz w:val="20"/>
        </w:rPr>
      </w:pPr>
    </w:p>
    <w:p w14:paraId="14190466" w14:textId="77777777" w:rsidR="00510929" w:rsidRDefault="00510929" w:rsidP="00510929">
      <w:pPr>
        <w:pStyle w:val="Textoindependiente"/>
        <w:spacing w:line="720" w:lineRule="auto"/>
        <w:ind w:right="7200"/>
        <w:rPr>
          <w:spacing w:val="1"/>
        </w:rPr>
      </w:pPr>
      <w:r>
        <w:t>Resumen</w:t>
      </w:r>
      <w:r>
        <w:rPr>
          <w:spacing w:val="1"/>
        </w:rPr>
        <w:t xml:space="preserve"> </w:t>
      </w:r>
    </w:p>
    <w:p w14:paraId="1ECA6631" w14:textId="36350BA7" w:rsidR="00510929" w:rsidRDefault="00510929" w:rsidP="00510929">
      <w:pPr>
        <w:pStyle w:val="NormalWeb"/>
        <w:spacing w:before="0" w:beforeAutospacing="0" w:after="0" w:afterAutospacing="0"/>
        <w:jc w:val="both"/>
        <w:rPr>
          <w:rFonts w:ascii="Arial" w:hAnsi="Arial" w:cs="Arial"/>
          <w:color w:val="222222"/>
        </w:rPr>
      </w:pPr>
      <w:r w:rsidRPr="003D7752">
        <w:rPr>
          <w:rFonts w:ascii="Arial" w:hAnsi="Arial" w:cs="Arial"/>
          <w:color w:val="222222"/>
          <w:shd w:val="clear" w:color="auto" w:fill="FFFFFF"/>
        </w:rPr>
        <w:t>El alumnado con Trastorno del Espectro A</w:t>
      </w:r>
      <w:r w:rsidRPr="003D7752">
        <w:rPr>
          <w:rFonts w:ascii="Arial" w:hAnsi="Arial" w:cs="Arial"/>
          <w:color w:val="222222"/>
        </w:rPr>
        <w:t xml:space="preserve">utista (TEA) posee ciertas dificultades ligadas a su competencia comunicativa –habilidades lingüísticas y </w:t>
      </w:r>
      <w:proofErr w:type="gramStart"/>
      <w:r w:rsidRPr="003D7752">
        <w:rPr>
          <w:rFonts w:ascii="Arial" w:hAnsi="Arial" w:cs="Arial"/>
          <w:color w:val="222222"/>
        </w:rPr>
        <w:t>socio-emocionales</w:t>
      </w:r>
      <w:proofErr w:type="gramEnd"/>
      <w:r w:rsidRPr="003D7752">
        <w:rPr>
          <w:rFonts w:ascii="Arial" w:hAnsi="Arial" w:cs="Arial"/>
          <w:color w:val="222222"/>
        </w:rPr>
        <w:t>– que afectan a sus relaciones interpersonales. A menudo, la utilización de aplicaciones digitales (</w:t>
      </w:r>
      <w:proofErr w:type="gramStart"/>
      <w:r w:rsidRPr="003D7752">
        <w:rPr>
          <w:rFonts w:ascii="Arial" w:hAnsi="Arial" w:cs="Arial"/>
          <w:color w:val="222222"/>
        </w:rPr>
        <w:t>app</w:t>
      </w:r>
      <w:proofErr w:type="gramEnd"/>
      <w:r w:rsidRPr="003D7752">
        <w:rPr>
          <w:rFonts w:ascii="Arial" w:hAnsi="Arial" w:cs="Arial"/>
          <w:color w:val="222222"/>
        </w:rPr>
        <w:t xml:space="preserve">) se orienta principalmente a la estimulación de esta competencia. Sin embargo, no se debería desaprovechar su potencial como herramientas diagnósticas, pues permiten realizar una evaluación del alumnado contextual, dinámica y flexible –en escenarios lúdicos e interactivos– que se adapta a los ritmos madurativos y características individuales. Concretamente, esta investigación pretende seleccionar </w:t>
      </w:r>
      <w:proofErr w:type="gramStart"/>
      <w:r w:rsidRPr="003D7752">
        <w:rPr>
          <w:rFonts w:ascii="Arial" w:hAnsi="Arial" w:cs="Arial"/>
          <w:color w:val="222222"/>
        </w:rPr>
        <w:t>aquellas app</w:t>
      </w:r>
      <w:proofErr w:type="gramEnd"/>
      <w:r w:rsidRPr="003D7752">
        <w:rPr>
          <w:rFonts w:ascii="Arial" w:hAnsi="Arial" w:cs="Arial"/>
          <w:color w:val="222222"/>
        </w:rPr>
        <w:t xml:space="preserve"> que permitan diagnosticar la competencia comunicativa en alumnado con TEA. Para ello, se estimó la potencialidad diagnóstica de 10 app comerciales –diseñadas por equipos interdisciplinares especializados– utilizando </w:t>
      </w:r>
      <w:r w:rsidRPr="003D7752">
        <w:rPr>
          <w:rFonts w:ascii="Arial" w:hAnsi="Arial" w:cs="Arial"/>
          <w:color w:val="222222"/>
          <w:shd w:val="clear" w:color="auto" w:fill="FFFFFF"/>
        </w:rPr>
        <w:t xml:space="preserve">el instrumento </w:t>
      </w:r>
      <w:proofErr w:type="spellStart"/>
      <w:r w:rsidRPr="003D7752">
        <w:rPr>
          <w:rFonts w:ascii="Arial" w:hAnsi="Arial" w:cs="Arial"/>
          <w:i/>
          <w:iCs/>
          <w:color w:val="222222"/>
          <w:shd w:val="clear" w:color="auto" w:fill="FFFFFF"/>
        </w:rPr>
        <w:t>TEApp</w:t>
      </w:r>
      <w:proofErr w:type="spellEnd"/>
      <w:r w:rsidRPr="003D7752">
        <w:rPr>
          <w:rFonts w:ascii="Arial" w:hAnsi="Arial" w:cs="Arial"/>
          <w:color w:val="222222"/>
        </w:rPr>
        <w:t xml:space="preserve">, integrado por 20 indicadores referidos a las dimensiones lingüística y </w:t>
      </w:r>
      <w:proofErr w:type="gramStart"/>
      <w:r w:rsidRPr="003D7752">
        <w:rPr>
          <w:rFonts w:ascii="Arial" w:hAnsi="Arial" w:cs="Arial"/>
          <w:color w:val="222222"/>
        </w:rPr>
        <w:t>socio-emocional</w:t>
      </w:r>
      <w:proofErr w:type="gramEnd"/>
      <w:r w:rsidRPr="003D7752">
        <w:rPr>
          <w:rFonts w:ascii="Arial" w:hAnsi="Arial" w:cs="Arial"/>
          <w:color w:val="222222"/>
        </w:rPr>
        <w:t xml:space="preserve"> –inferidos, entre otros, del DSM-5™–, y a los aspectos técnico-estéticos de su diseño. Así, se constató </w:t>
      </w:r>
      <w:proofErr w:type="gramStart"/>
      <w:r w:rsidRPr="003D7752">
        <w:rPr>
          <w:rFonts w:ascii="Arial" w:hAnsi="Arial" w:cs="Arial"/>
          <w:color w:val="222222"/>
        </w:rPr>
        <w:t>que</w:t>
      </w:r>
      <w:proofErr w:type="gramEnd"/>
      <w:r w:rsidRPr="003D7752">
        <w:rPr>
          <w:rFonts w:ascii="Arial" w:hAnsi="Arial" w:cs="Arial"/>
          <w:color w:val="222222"/>
        </w:rPr>
        <w:t xml:space="preserve"> aunque </w:t>
      </w:r>
      <w:r w:rsidRPr="003D7752">
        <w:rPr>
          <w:rFonts w:ascii="Arial" w:hAnsi="Arial" w:cs="Arial"/>
          <w:color w:val="000000"/>
        </w:rPr>
        <w:t xml:space="preserve">todas permitían recabar información sobre esta competencia, tres destacaron por su versatilidad para el diagnóstico. Finalmente, se seleccionó una app </w:t>
      </w:r>
      <w:proofErr w:type="spellStart"/>
      <w:r w:rsidRPr="003D7752">
        <w:rPr>
          <w:rFonts w:ascii="Arial" w:hAnsi="Arial" w:cs="Arial"/>
          <w:i/>
          <w:iCs/>
          <w:color w:val="000000"/>
        </w:rPr>
        <w:t>Picaa</w:t>
      </w:r>
      <w:proofErr w:type="spellEnd"/>
      <w:r w:rsidRPr="003D7752">
        <w:rPr>
          <w:rFonts w:ascii="Arial" w:hAnsi="Arial" w:cs="Arial"/>
          <w:color w:val="000000"/>
        </w:rPr>
        <w:t xml:space="preserve"> por contribuir a la medición de las habilidades lingüísticas y </w:t>
      </w:r>
      <w:proofErr w:type="spellStart"/>
      <w:r w:rsidRPr="003D7752">
        <w:rPr>
          <w:rFonts w:ascii="Arial" w:hAnsi="Arial" w:cs="Arial"/>
          <w:i/>
          <w:iCs/>
          <w:color w:val="000000"/>
        </w:rPr>
        <w:t>AutisMind</w:t>
      </w:r>
      <w:proofErr w:type="spellEnd"/>
      <w:r w:rsidRPr="003D7752">
        <w:rPr>
          <w:rFonts w:ascii="Arial" w:hAnsi="Arial" w:cs="Arial"/>
          <w:color w:val="000000"/>
        </w:rPr>
        <w:t xml:space="preserve"> para las </w:t>
      </w:r>
      <w:proofErr w:type="gramStart"/>
      <w:r w:rsidRPr="003D7752">
        <w:rPr>
          <w:rFonts w:ascii="Arial" w:hAnsi="Arial" w:cs="Arial"/>
          <w:color w:val="000000"/>
        </w:rPr>
        <w:t>socio-emocionales</w:t>
      </w:r>
      <w:proofErr w:type="gramEnd"/>
      <w:r w:rsidRPr="003D7752">
        <w:rPr>
          <w:rFonts w:ascii="Arial" w:hAnsi="Arial" w:cs="Arial"/>
          <w:color w:val="000000"/>
        </w:rPr>
        <w:t xml:space="preserve">. Los aspectos técnico-narrativos como la estética de la interfaz y su intuitiva navegación fueron determinantes en su elección. Ambas pueden ser útiles </w:t>
      </w:r>
      <w:r w:rsidRPr="003D7752">
        <w:rPr>
          <w:rFonts w:ascii="Arial" w:hAnsi="Arial" w:cs="Arial"/>
          <w:color w:val="222222"/>
        </w:rPr>
        <w:t xml:space="preserve">para los docentes al permitir la detección de las dificultades comunicativas de este alumnado, al incluir elementos motivadores como imágenes, vídeos, locuciones, códigos y recursos adaptados que favorecen el </w:t>
      </w:r>
      <w:proofErr w:type="spellStart"/>
      <w:r w:rsidRPr="003D7752">
        <w:rPr>
          <w:rFonts w:ascii="Arial" w:hAnsi="Arial" w:cs="Arial"/>
          <w:i/>
          <w:iCs/>
          <w:color w:val="222222"/>
        </w:rPr>
        <w:t>engagement</w:t>
      </w:r>
      <w:proofErr w:type="spellEnd"/>
      <w:r w:rsidRPr="003D7752">
        <w:rPr>
          <w:rFonts w:ascii="Arial" w:hAnsi="Arial" w:cs="Arial"/>
          <w:color w:val="222222"/>
        </w:rPr>
        <w:t xml:space="preserve"> con las tareas presentadas en </w:t>
      </w:r>
      <w:proofErr w:type="gramStart"/>
      <w:r w:rsidRPr="003D7752">
        <w:rPr>
          <w:rFonts w:ascii="Arial" w:hAnsi="Arial" w:cs="Arial"/>
          <w:color w:val="222222"/>
        </w:rPr>
        <w:t>las app</w:t>
      </w:r>
      <w:proofErr w:type="gramEnd"/>
      <w:r w:rsidRPr="003D7752">
        <w:rPr>
          <w:rFonts w:ascii="Arial" w:hAnsi="Arial" w:cs="Arial"/>
          <w:color w:val="222222"/>
        </w:rPr>
        <w:t xml:space="preserve"> y su ejecución. </w:t>
      </w:r>
    </w:p>
    <w:p w14:paraId="2C0CD7F1" w14:textId="03C5086E" w:rsidR="00510929" w:rsidRDefault="00510929" w:rsidP="00510929">
      <w:pPr>
        <w:pStyle w:val="NormalWeb"/>
        <w:spacing w:before="0" w:beforeAutospacing="0" w:after="0" w:afterAutospacing="0"/>
        <w:jc w:val="both"/>
        <w:rPr>
          <w:rFonts w:ascii="Arial" w:hAnsi="Arial" w:cs="Arial"/>
          <w:color w:val="222222"/>
        </w:rPr>
      </w:pPr>
    </w:p>
    <w:p w14:paraId="38E10933" w14:textId="38724DB4" w:rsidR="00510929" w:rsidRDefault="00510929" w:rsidP="00510929">
      <w:pPr>
        <w:pStyle w:val="NormalWeb"/>
        <w:spacing w:before="0" w:beforeAutospacing="0" w:after="0" w:afterAutospacing="0"/>
        <w:jc w:val="both"/>
        <w:rPr>
          <w:rFonts w:ascii="Arial" w:hAnsi="Arial" w:cs="Arial"/>
          <w:color w:val="222222"/>
        </w:rPr>
      </w:pPr>
      <w:r w:rsidRPr="00510929">
        <w:rPr>
          <w:rFonts w:ascii="Arial" w:hAnsi="Arial" w:cs="Arial"/>
          <w:b/>
          <w:bCs/>
          <w:color w:val="222222"/>
        </w:rPr>
        <w:t>Palabras clave:</w:t>
      </w:r>
      <w:r>
        <w:rPr>
          <w:rFonts w:ascii="Arial" w:hAnsi="Arial" w:cs="Arial"/>
          <w:color w:val="222222"/>
        </w:rPr>
        <w:t xml:space="preserve"> </w:t>
      </w:r>
      <w:r w:rsidRPr="00510929">
        <w:rPr>
          <w:rFonts w:ascii="Arial" w:hAnsi="Arial" w:cs="Arial"/>
          <w:color w:val="222222"/>
        </w:rPr>
        <w:t xml:space="preserve">aplicaciones </w:t>
      </w:r>
      <w:proofErr w:type="gramStart"/>
      <w:r w:rsidRPr="00510929">
        <w:rPr>
          <w:rFonts w:ascii="Arial" w:hAnsi="Arial" w:cs="Arial"/>
          <w:color w:val="222222"/>
        </w:rPr>
        <w:t>digitales,  competencia</w:t>
      </w:r>
      <w:proofErr w:type="gramEnd"/>
      <w:r w:rsidRPr="00510929">
        <w:rPr>
          <w:rFonts w:ascii="Arial" w:hAnsi="Arial" w:cs="Arial"/>
          <w:color w:val="222222"/>
        </w:rPr>
        <w:t xml:space="preserve"> comunicativa, diagnóstico, habilidades lingüísticas, habilidades socio-emocionales, TEA</w:t>
      </w:r>
    </w:p>
    <w:p w14:paraId="141BD659" w14:textId="0AFAD3A6" w:rsidR="00510929" w:rsidRDefault="00510929" w:rsidP="00510929">
      <w:pPr>
        <w:pStyle w:val="NormalWeb"/>
        <w:spacing w:before="0" w:beforeAutospacing="0" w:after="0" w:afterAutospacing="0"/>
        <w:jc w:val="both"/>
        <w:rPr>
          <w:rFonts w:ascii="Arial" w:hAnsi="Arial" w:cs="Arial"/>
          <w:color w:val="222222"/>
        </w:rPr>
      </w:pPr>
    </w:p>
    <w:p w14:paraId="53964D70" w14:textId="48259C20" w:rsidR="00510929" w:rsidRDefault="00510929" w:rsidP="00510929">
      <w:pPr>
        <w:pStyle w:val="NormalWeb"/>
        <w:spacing w:before="0" w:beforeAutospacing="0" w:after="0" w:afterAutospacing="0"/>
        <w:jc w:val="both"/>
        <w:rPr>
          <w:rFonts w:ascii="Arial" w:hAnsi="Arial" w:cs="Arial"/>
          <w:color w:val="222222"/>
        </w:rPr>
      </w:pPr>
    </w:p>
    <w:p w14:paraId="65E35AAE" w14:textId="39740242" w:rsidR="00510929" w:rsidRPr="00510929" w:rsidRDefault="00510929" w:rsidP="00510929">
      <w:pPr>
        <w:pStyle w:val="NormalWeb"/>
        <w:spacing w:before="0" w:beforeAutospacing="0" w:after="0" w:afterAutospacing="0"/>
        <w:jc w:val="both"/>
        <w:rPr>
          <w:rFonts w:ascii="Arial" w:hAnsi="Arial" w:cs="Arial"/>
          <w:b/>
          <w:bCs/>
        </w:rPr>
      </w:pPr>
      <w:proofErr w:type="spellStart"/>
      <w:r w:rsidRPr="00510929">
        <w:rPr>
          <w:rFonts w:ascii="Arial" w:hAnsi="Arial" w:cs="Arial"/>
          <w:b/>
          <w:bCs/>
        </w:rPr>
        <w:t>Abstract</w:t>
      </w:r>
      <w:proofErr w:type="spellEnd"/>
    </w:p>
    <w:p w14:paraId="32876D67" w14:textId="107CD094" w:rsidR="00510929" w:rsidRDefault="00510929" w:rsidP="00510929">
      <w:pPr>
        <w:pStyle w:val="NormalWeb"/>
        <w:spacing w:before="0" w:beforeAutospacing="0" w:after="0" w:afterAutospacing="0"/>
        <w:jc w:val="both"/>
        <w:rPr>
          <w:rFonts w:ascii="Arial" w:hAnsi="Arial" w:cs="Arial"/>
        </w:rPr>
      </w:pPr>
    </w:p>
    <w:p w14:paraId="25DAFA6F" w14:textId="77777777" w:rsidR="00510929" w:rsidRPr="00510929" w:rsidRDefault="00510929" w:rsidP="00510929">
      <w:pPr>
        <w:pStyle w:val="NormalWeb"/>
        <w:spacing w:before="0" w:beforeAutospacing="0"/>
        <w:jc w:val="both"/>
        <w:rPr>
          <w:rFonts w:ascii="Arial" w:hAnsi="Arial" w:cs="Arial"/>
          <w:lang w:val="en-US"/>
        </w:rPr>
      </w:pPr>
      <w:r w:rsidRPr="00510929">
        <w:rPr>
          <w:rFonts w:ascii="Arial" w:hAnsi="Arial" w:cs="Arial"/>
          <w:lang w:val="en-US"/>
        </w:rPr>
        <w:lastRenderedPageBreak/>
        <w:t xml:space="preserve">The students with </w:t>
      </w:r>
      <w:proofErr w:type="gramStart"/>
      <w:r w:rsidRPr="00510929">
        <w:rPr>
          <w:rFonts w:ascii="Arial" w:hAnsi="Arial" w:cs="Arial"/>
          <w:lang w:val="en-US"/>
        </w:rPr>
        <w:t>Autism Spectrum Disorder</w:t>
      </w:r>
      <w:proofErr w:type="gramEnd"/>
      <w:r w:rsidRPr="00510929">
        <w:rPr>
          <w:rFonts w:ascii="Arial" w:hAnsi="Arial" w:cs="Arial"/>
          <w:lang w:val="en-US"/>
        </w:rPr>
        <w:t xml:space="preserve"> (ASD) have certain difficulties linked to their communicative competence –linguistic and socio-emotional skills– that affect their interpersonal relationships. Often, the use of digital applications (app) is mainly aimed at stimulating this competence. However, they should not miss their potential as diagnostic tools, since they allow for a contextual, </w:t>
      </w:r>
      <w:proofErr w:type="gramStart"/>
      <w:r w:rsidRPr="00510929">
        <w:rPr>
          <w:rFonts w:ascii="Arial" w:hAnsi="Arial" w:cs="Arial"/>
          <w:lang w:val="en-US"/>
        </w:rPr>
        <w:t>dynamic</w:t>
      </w:r>
      <w:proofErr w:type="gramEnd"/>
      <w:r w:rsidRPr="00510929">
        <w:rPr>
          <w:rFonts w:ascii="Arial" w:hAnsi="Arial" w:cs="Arial"/>
          <w:lang w:val="en-US"/>
        </w:rPr>
        <w:t xml:space="preserve"> and flexible assessment of students –in playful and interactive settings– that is adapted to maturational rhythms and individual characteristics. Specifically, this research aims to select those applications that allow diagnosing communicative competence in students with ASD. To do this, the diagnostic potential of 10 commercial applications –designed by specialized interdisciplinary teams– was estimated using the </w:t>
      </w:r>
      <w:proofErr w:type="spellStart"/>
      <w:r w:rsidRPr="00510929">
        <w:rPr>
          <w:rFonts w:ascii="Arial" w:hAnsi="Arial" w:cs="Arial"/>
          <w:lang w:val="en-US"/>
        </w:rPr>
        <w:t>TEApp</w:t>
      </w:r>
      <w:proofErr w:type="spellEnd"/>
      <w:r w:rsidRPr="00510929">
        <w:rPr>
          <w:rFonts w:ascii="Arial" w:hAnsi="Arial" w:cs="Arial"/>
          <w:lang w:val="en-US"/>
        </w:rPr>
        <w:t xml:space="preserve"> instrument, made up of 20 indicators referring to the linguistic and socio-emotional dimensions –inferred, among others, from the DSM-5™–, and the technical-aesthetic aspects of its design. Thus, it was found that although all of them were able to collect information on this competence, three stood out for their versatility for diagnosis. Finally, a </w:t>
      </w:r>
      <w:proofErr w:type="spellStart"/>
      <w:r w:rsidRPr="00510929">
        <w:rPr>
          <w:rFonts w:ascii="Arial" w:hAnsi="Arial" w:cs="Arial"/>
          <w:lang w:val="en-US"/>
        </w:rPr>
        <w:t>Picaa</w:t>
      </w:r>
      <w:proofErr w:type="spellEnd"/>
      <w:r w:rsidRPr="00510929">
        <w:rPr>
          <w:rFonts w:ascii="Arial" w:hAnsi="Arial" w:cs="Arial"/>
          <w:lang w:val="en-US"/>
        </w:rPr>
        <w:t xml:space="preserve"> application was selected for contributing to the measurement of linguistic abilities and </w:t>
      </w:r>
      <w:proofErr w:type="spellStart"/>
      <w:r w:rsidRPr="00510929">
        <w:rPr>
          <w:rFonts w:ascii="Arial" w:hAnsi="Arial" w:cs="Arial"/>
          <w:lang w:val="en-US"/>
        </w:rPr>
        <w:t>AutisMind</w:t>
      </w:r>
      <w:proofErr w:type="spellEnd"/>
      <w:r w:rsidRPr="00510929">
        <w:rPr>
          <w:rFonts w:ascii="Arial" w:hAnsi="Arial" w:cs="Arial"/>
          <w:lang w:val="en-US"/>
        </w:rPr>
        <w:t xml:space="preserve"> for socio-emotional ones. The technical-narrative aspects such as the aesthetics of the interface and its intuitive navigation were decisive in its choice. Both can be useful for teachers since they allow the detection of communication difficulties of this student, by including motivating elements such as images, videos, phrases, </w:t>
      </w:r>
      <w:proofErr w:type="gramStart"/>
      <w:r w:rsidRPr="00510929">
        <w:rPr>
          <w:rFonts w:ascii="Arial" w:hAnsi="Arial" w:cs="Arial"/>
          <w:lang w:val="en-US"/>
        </w:rPr>
        <w:t>codes</w:t>
      </w:r>
      <w:proofErr w:type="gramEnd"/>
      <w:r w:rsidRPr="00510929">
        <w:rPr>
          <w:rFonts w:ascii="Arial" w:hAnsi="Arial" w:cs="Arial"/>
          <w:lang w:val="en-US"/>
        </w:rPr>
        <w:t xml:space="preserve"> and adapted resources that favor commitment to the tasks presented in the applications and their execution.</w:t>
      </w:r>
    </w:p>
    <w:p w14:paraId="1F5A6E2C" w14:textId="5CC646AB" w:rsidR="00510929" w:rsidRPr="00510929" w:rsidRDefault="00510929" w:rsidP="00510929">
      <w:pPr>
        <w:pStyle w:val="NormalWeb"/>
        <w:spacing w:before="0" w:beforeAutospacing="0" w:after="0" w:afterAutospacing="0"/>
        <w:jc w:val="both"/>
        <w:rPr>
          <w:rFonts w:ascii="Arial" w:hAnsi="Arial" w:cs="Arial"/>
          <w:lang w:val="en-US"/>
        </w:rPr>
      </w:pPr>
      <w:r w:rsidRPr="00510929">
        <w:rPr>
          <w:rFonts w:ascii="Arial" w:hAnsi="Arial" w:cs="Arial"/>
          <w:b/>
          <w:bCs/>
          <w:lang w:val="en-US"/>
        </w:rPr>
        <w:t>Key Words:</w:t>
      </w:r>
      <w:r w:rsidRPr="00510929">
        <w:rPr>
          <w:rFonts w:ascii="Arial" w:hAnsi="Arial" w:cs="Arial"/>
          <w:lang w:val="en-US"/>
        </w:rPr>
        <w:t xml:space="preserve"> ASD, communicative competence, diagnosis, digital applications, language skills, social-emotional skills</w:t>
      </w:r>
    </w:p>
    <w:p w14:paraId="13B44AD3" w14:textId="69D02E4C" w:rsidR="00453320" w:rsidRDefault="00510929">
      <w:pPr>
        <w:rPr>
          <w:lang w:val="en-US"/>
        </w:rPr>
      </w:pPr>
    </w:p>
    <w:p w14:paraId="728D09ED" w14:textId="62EC15CB" w:rsidR="00510929" w:rsidRDefault="00510929">
      <w:pPr>
        <w:rPr>
          <w:lang w:val="en-US"/>
        </w:rPr>
      </w:pPr>
    </w:p>
    <w:p w14:paraId="0C74A670" w14:textId="77777777" w:rsidR="00510929" w:rsidRDefault="00510929" w:rsidP="00510929">
      <w:pPr>
        <w:pStyle w:val="Textoindependiente"/>
        <w:spacing w:before="92"/>
      </w:pPr>
      <w:r>
        <w:t>--------------------------------------------------------------------------------</w:t>
      </w:r>
    </w:p>
    <w:p w14:paraId="7221CAE9" w14:textId="77777777" w:rsidR="00510929" w:rsidRDefault="00510929" w:rsidP="00510929">
      <w:pPr>
        <w:pStyle w:val="Textoindependiente"/>
      </w:pPr>
    </w:p>
    <w:p w14:paraId="15723DA4" w14:textId="77777777" w:rsidR="00510929" w:rsidRDefault="00510929" w:rsidP="00510929">
      <w:pPr>
        <w:pStyle w:val="Textoindependiente"/>
      </w:pPr>
      <w:r>
        <w:t>Sobre los</w:t>
      </w:r>
      <w:r>
        <w:rPr>
          <w:spacing w:val="-2"/>
        </w:rPr>
        <w:t xml:space="preserve"> </w:t>
      </w:r>
      <w:r>
        <w:t>autores:</w:t>
      </w:r>
    </w:p>
    <w:p w14:paraId="5AB36CC1" w14:textId="77777777" w:rsidR="00510929" w:rsidRDefault="00510929" w:rsidP="00510929">
      <w:pPr>
        <w:pStyle w:val="Textoindependiente"/>
        <w:spacing w:before="4"/>
        <w:rPr>
          <w:sz w:val="22"/>
        </w:rPr>
      </w:pPr>
    </w:p>
    <w:p w14:paraId="160D048F" w14:textId="69CA02EE" w:rsidR="00510929" w:rsidRDefault="00510929" w:rsidP="00510929">
      <w:pPr>
        <w:jc w:val="both"/>
      </w:pPr>
      <w:r w:rsidRPr="00510929">
        <w:t>Nerea López-Bouzas estudia el Doctorado en Educación y Psicología con una Beca de Formación del Profesorado Universitario (FPU). Es Maestra de Educación Infantil y tiene un Máster Universitario en Investigación e Innovación en Educación Infantil y Primaria</w:t>
      </w:r>
      <w:r>
        <w:t>. C</w:t>
      </w:r>
      <w:r w:rsidRPr="00510929">
        <w:t xml:space="preserve">olabora con el Departamento de Ciencias de la Educación y es miembro del grupo de investigación </w:t>
      </w:r>
      <w:r w:rsidRPr="00510929">
        <w:rPr>
          <w:i/>
          <w:iCs/>
        </w:rPr>
        <w:t>TECN@: Tecnología y Aprendizaje</w:t>
      </w:r>
      <w:r w:rsidRPr="00510929">
        <w:t xml:space="preserve"> de la Universidad de Oviedo. Sus líneas de investigación centradas en la integración de recursos tecnológicos en el proceso de enseñanza-aprendizaje, </w:t>
      </w:r>
      <w:r>
        <w:t xml:space="preserve">la educación inclusiva, </w:t>
      </w:r>
      <w:r w:rsidRPr="00510929">
        <w:t>aplicaciones digitales, realidad aumentada, gamificación, análisis de narrativas audiovisuales, etc.</w:t>
      </w:r>
    </w:p>
    <w:p w14:paraId="184FB67E" w14:textId="4518B114" w:rsidR="00510929" w:rsidRDefault="00510929" w:rsidP="00510929">
      <w:pPr>
        <w:jc w:val="both"/>
      </w:pPr>
    </w:p>
    <w:p w14:paraId="5F4E13AC" w14:textId="74E8BF3E" w:rsidR="00510929" w:rsidRPr="00510929" w:rsidRDefault="00510929" w:rsidP="00510929">
      <w:pPr>
        <w:jc w:val="both"/>
      </w:pPr>
      <w:r>
        <w:t xml:space="preserve">La </w:t>
      </w:r>
      <w:r>
        <w:t>Dra. María Esther del-Moral Pérez</w:t>
      </w:r>
      <w:r>
        <w:t xml:space="preserve"> es c</w:t>
      </w:r>
      <w:r>
        <w:t>atedrática de Universidad. Imparte TIC aplicadas a la Educación. Facultad de Formación del Profesorado y Educación. Universidad de Oviedo (España). Cuenta con 4 sexenios de investigación. Coordina el Grupo de Investigación TECN@: Tecnología y Aprendizaje. Investigadora principal de Proyectos competitivos, autora de artículos de impacto en revistas prestigiosas. Áreas de Investigación: e-learning, alfabetización digital, TV e infancia, videojuegos, redes sociales, realidad aumentada, aplicaciones digitales, etc. Realizó estancias de investigación en: Calgary (Canadá), Poitiers (Francia), Friburgo (Alemania), ITD Génova (Italia). Impartió cursos en universidades iberoamericanas (Chile, México y Perú).</w:t>
      </w:r>
    </w:p>
    <w:sectPr w:rsidR="00510929" w:rsidRPr="005109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29"/>
    <w:rsid w:val="00510929"/>
    <w:rsid w:val="005E6586"/>
    <w:rsid w:val="00C208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1DE3"/>
  <w15:chartTrackingRefBased/>
  <w15:docId w15:val="{8DE0CD63-E17B-40B4-8A58-D979E16B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29"/>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10929"/>
    <w:rPr>
      <w:b/>
      <w:bCs/>
      <w:sz w:val="24"/>
      <w:szCs w:val="24"/>
    </w:rPr>
  </w:style>
  <w:style w:type="character" w:customStyle="1" w:styleId="TextoindependienteCar">
    <w:name w:val="Texto independiente Car"/>
    <w:basedOn w:val="Fuentedeprrafopredeter"/>
    <w:link w:val="Textoindependiente"/>
    <w:uiPriority w:val="1"/>
    <w:rsid w:val="00510929"/>
    <w:rPr>
      <w:rFonts w:ascii="Arial" w:eastAsia="Arial" w:hAnsi="Arial" w:cs="Arial"/>
      <w:b/>
      <w:bCs/>
      <w:sz w:val="24"/>
      <w:szCs w:val="24"/>
    </w:rPr>
  </w:style>
  <w:style w:type="character" w:styleId="Hipervnculo">
    <w:name w:val="Hyperlink"/>
    <w:basedOn w:val="Fuentedeprrafopredeter"/>
    <w:uiPriority w:val="99"/>
    <w:unhideWhenUsed/>
    <w:rsid w:val="00510929"/>
    <w:rPr>
      <w:color w:val="0563C1" w:themeColor="hyperlink"/>
      <w:u w:val="single"/>
    </w:rPr>
  </w:style>
  <w:style w:type="paragraph" w:styleId="NormalWeb">
    <w:name w:val="Normal (Web)"/>
    <w:basedOn w:val="Normal"/>
    <w:uiPriority w:val="99"/>
    <w:semiHidden/>
    <w:unhideWhenUsed/>
    <w:rsid w:val="0051092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oral@uniovi.es" TargetMode="External"/><Relationship Id="rId4" Type="http://schemas.openxmlformats.org/officeDocument/2006/relationships/hyperlink" Target="mailto:lopeznerea@uniov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LÓPEZ BOUZAS</dc:creator>
  <cp:keywords/>
  <dc:description/>
  <cp:lastModifiedBy>NEREA LÓPEZ BOUZAS</cp:lastModifiedBy>
  <cp:revision>1</cp:revision>
  <dcterms:created xsi:type="dcterms:W3CDTF">2021-12-16T21:40:00Z</dcterms:created>
  <dcterms:modified xsi:type="dcterms:W3CDTF">2021-12-16T21:47:00Z</dcterms:modified>
</cp:coreProperties>
</file>