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D752" w14:textId="77777777" w:rsidR="007F74FC" w:rsidRPr="00255076" w:rsidRDefault="007F74FC" w:rsidP="007F74FC">
      <w:pPr>
        <w:spacing w:before="100" w:line="276" w:lineRule="auto"/>
        <w:ind w:right="290"/>
        <w:rPr>
          <w:b/>
          <w:sz w:val="48"/>
        </w:rPr>
      </w:pPr>
      <w:r w:rsidRPr="00255076">
        <w:rPr>
          <w:rFonts w:ascii="Times New Roman" w:hAnsi="Times New Roman" w:cs="Times New Roman"/>
          <w:b/>
          <w:sz w:val="40"/>
          <w:szCs w:val="40"/>
        </w:rPr>
        <w:t>Autoconcepto académico, diagnóstico de dislexia, lectura en inglés: Un análisis</w:t>
      </w:r>
    </w:p>
    <w:p w14:paraId="3DC429CC" w14:textId="77777777" w:rsidR="007F74FC" w:rsidRPr="00255076" w:rsidRDefault="007F74FC" w:rsidP="007F74FC">
      <w:pPr>
        <w:rPr>
          <w:rFonts w:ascii="Times New Roman" w:hAnsi="Times New Roman" w:cs="Times New Roman"/>
          <w:i/>
          <w:lang w:val="en-US"/>
        </w:rPr>
      </w:pPr>
      <w:r w:rsidRPr="00255076">
        <w:rPr>
          <w:rFonts w:ascii="Times New Roman" w:hAnsi="Times New Roman" w:cs="Times New Roman"/>
          <w:i/>
        </w:rPr>
        <w:t xml:space="preserve"> </w:t>
      </w:r>
      <w:r w:rsidRPr="00255076">
        <w:rPr>
          <w:rFonts w:ascii="Times New Roman" w:hAnsi="Times New Roman" w:cs="Times New Roman"/>
          <w:i/>
          <w:lang w:val="en-US"/>
        </w:rPr>
        <w:t>Academic Self-Concept, Dyslexia Diagnosis, Reading in English: An Analysis</w:t>
      </w:r>
    </w:p>
    <w:p w14:paraId="29845C1D" w14:textId="77777777" w:rsidR="007F74FC" w:rsidRPr="00255076" w:rsidRDefault="007F74FC" w:rsidP="007F74FC">
      <w:pPr>
        <w:pStyle w:val="Ttulo1"/>
        <w:spacing w:before="189"/>
        <w:ind w:left="114"/>
        <w:jc w:val="left"/>
        <w:rPr>
          <w:lang w:val="en-US"/>
        </w:rPr>
      </w:pPr>
    </w:p>
    <w:p w14:paraId="55CE98AE" w14:textId="77777777" w:rsidR="007F74FC" w:rsidRPr="00255076" w:rsidRDefault="007F74FC" w:rsidP="007F74FC">
      <w:pPr>
        <w:spacing w:line="276" w:lineRule="auto"/>
        <w:ind w:left="4962"/>
        <w:jc w:val="right"/>
        <w:rPr>
          <w:rFonts w:ascii="Times New Roman" w:hAnsi="Times New Roman" w:cs="Times New Roman"/>
          <w:bCs/>
        </w:rPr>
      </w:pPr>
      <w:r w:rsidRPr="00255076">
        <w:rPr>
          <w:rFonts w:ascii="Times New Roman" w:hAnsi="Times New Roman" w:cs="Times New Roman"/>
          <w:bCs/>
        </w:rPr>
        <w:t>Asunción Barreras Gómez</w:t>
      </w:r>
    </w:p>
    <w:p w14:paraId="71C4245F" w14:textId="77777777" w:rsidR="007F74FC" w:rsidRPr="00255076" w:rsidRDefault="007F74FC" w:rsidP="007F74FC">
      <w:pPr>
        <w:spacing w:line="276" w:lineRule="auto"/>
        <w:ind w:left="4962"/>
        <w:jc w:val="right"/>
        <w:rPr>
          <w:rFonts w:ascii="Times New Roman" w:hAnsi="Times New Roman" w:cs="Times New Roman"/>
          <w:bCs/>
        </w:rPr>
      </w:pPr>
      <w:r w:rsidRPr="00255076">
        <w:rPr>
          <w:rFonts w:ascii="Times New Roman" w:hAnsi="Times New Roman" w:cs="Times New Roman"/>
          <w:bCs/>
        </w:rPr>
        <w:t xml:space="preserve">Marta Vicién Rami </w:t>
      </w:r>
    </w:p>
    <w:p w14:paraId="0CB45690" w14:textId="77777777" w:rsidR="007F74FC" w:rsidRPr="00255076" w:rsidRDefault="007F74FC" w:rsidP="007F74FC">
      <w:pPr>
        <w:spacing w:line="276" w:lineRule="auto"/>
        <w:ind w:left="4962"/>
        <w:jc w:val="right"/>
        <w:rPr>
          <w:rFonts w:ascii="Times New Roman" w:hAnsi="Times New Roman" w:cs="Times New Roman"/>
          <w:bCs/>
        </w:rPr>
      </w:pPr>
      <w:r w:rsidRPr="00255076">
        <w:rPr>
          <w:rFonts w:ascii="Times New Roman" w:hAnsi="Times New Roman" w:cs="Times New Roman"/>
          <w:bCs/>
        </w:rPr>
        <w:t>Universidad de La Rioja</w:t>
      </w:r>
    </w:p>
    <w:p w14:paraId="7D698423" w14:textId="77777777" w:rsidR="007F74FC" w:rsidRPr="00255076" w:rsidRDefault="007F74FC" w:rsidP="007F74FC">
      <w:pPr>
        <w:spacing w:line="276" w:lineRule="auto"/>
        <w:ind w:left="4962"/>
        <w:jc w:val="right"/>
        <w:rPr>
          <w:rFonts w:ascii="Times New Roman" w:hAnsi="Times New Roman" w:cs="Times New Roman"/>
          <w:bCs/>
        </w:rPr>
      </w:pPr>
    </w:p>
    <w:p w14:paraId="53FF2AE6" w14:textId="77777777" w:rsidR="007F74FC" w:rsidRPr="00255076" w:rsidRDefault="007F74FC" w:rsidP="007F74FC">
      <w:pPr>
        <w:spacing w:line="276" w:lineRule="auto"/>
        <w:ind w:left="4962"/>
        <w:jc w:val="right"/>
        <w:rPr>
          <w:rFonts w:ascii="Times New Roman" w:hAnsi="Times New Roman" w:cs="Times New Roman"/>
          <w:bCs/>
        </w:rPr>
      </w:pPr>
      <w:r w:rsidRPr="00255076">
        <w:rPr>
          <w:rFonts w:ascii="Times New Roman" w:hAnsi="Times New Roman" w:cs="Times New Roman"/>
          <w:bCs/>
        </w:rPr>
        <w:t>Despacho 220. Edificio Filologías</w:t>
      </w:r>
    </w:p>
    <w:p w14:paraId="7F1DA0E1" w14:textId="77777777" w:rsidR="007F74FC" w:rsidRPr="00255076" w:rsidRDefault="007F74FC" w:rsidP="007F74FC">
      <w:pPr>
        <w:pStyle w:val="Textoindependiente"/>
        <w:spacing w:line="276" w:lineRule="auto"/>
        <w:jc w:val="right"/>
        <w:rPr>
          <w:rFonts w:ascii="Times New Roman" w:hAnsi="Times New Roman" w:cs="Times New Roman"/>
          <w:bCs/>
        </w:rPr>
      </w:pPr>
      <w:r w:rsidRPr="00255076">
        <w:rPr>
          <w:rFonts w:ascii="Times New Roman" w:hAnsi="Times New Roman" w:cs="Times New Roman"/>
          <w:bCs/>
        </w:rPr>
        <w:t>asuncion.barreras@unirioja.es</w:t>
      </w:r>
    </w:p>
    <w:p w14:paraId="2EB1C416" w14:textId="77777777" w:rsidR="007F74FC" w:rsidRPr="00255076" w:rsidRDefault="007F74FC" w:rsidP="007F74FC">
      <w:pPr>
        <w:pStyle w:val="Textoindependiente"/>
        <w:spacing w:line="360" w:lineRule="auto"/>
        <w:jc w:val="right"/>
        <w:rPr>
          <w:i/>
          <w:sz w:val="28"/>
        </w:rPr>
      </w:pPr>
    </w:p>
    <w:p w14:paraId="74BC4CA4" w14:textId="77777777" w:rsidR="007F74FC" w:rsidRPr="00255076" w:rsidRDefault="007F74FC" w:rsidP="007F74FC">
      <w:pPr>
        <w:spacing w:line="240" w:lineRule="atLeast"/>
        <w:ind w:left="4536"/>
        <w:jc w:val="both"/>
        <w:rPr>
          <w:rFonts w:ascii="Times New Roman" w:eastAsia="Times New Roman" w:hAnsi="Times New Roman" w:cs="Times New Roman"/>
          <w:sz w:val="20"/>
          <w:szCs w:val="20"/>
          <w:lang w:val="es-ES_tradnl" w:eastAsia="es-ES_tradnl"/>
        </w:rPr>
      </w:pPr>
      <w:r w:rsidRPr="00255076">
        <w:rPr>
          <w:rFonts w:ascii="Times New Roman" w:eastAsia="Times New Roman" w:hAnsi="Times New Roman" w:cs="Times New Roman"/>
          <w:sz w:val="20"/>
          <w:szCs w:val="20"/>
          <w:lang w:val="es-ES_tradnl" w:eastAsia="es-ES_tradnl"/>
        </w:rPr>
        <w:t>La dislexia de mi hija de 9 años le hace sentir segura y cohibida al mismo tiempo. A ella le gusta tener un cerebro ‘diferente’ que ama el color y la creatividad. Sin embargo, la escuela es muy difícil para ella y tiene que luchar para adaptarse.</w:t>
      </w:r>
    </w:p>
    <w:p w14:paraId="76D528CF" w14:textId="77777777" w:rsidR="007F74FC" w:rsidRPr="00255076" w:rsidRDefault="007F74FC" w:rsidP="007F74FC">
      <w:pPr>
        <w:ind w:left="4678"/>
        <w:jc w:val="both"/>
        <w:rPr>
          <w:rFonts w:ascii="Times New Roman" w:eastAsia="Times New Roman" w:hAnsi="Times New Roman" w:cs="Times New Roman"/>
          <w:sz w:val="20"/>
          <w:szCs w:val="20"/>
          <w:lang w:val="es-ES_tradnl" w:eastAsia="es-ES_tradnl"/>
        </w:rPr>
      </w:pPr>
      <w:proofErr w:type="spellStart"/>
      <w:r w:rsidRPr="00255076">
        <w:rPr>
          <w:rFonts w:ascii="Times New Roman" w:eastAsia="Times New Roman" w:hAnsi="Times New Roman" w:cs="Times New Roman"/>
          <w:sz w:val="20"/>
          <w:szCs w:val="20"/>
          <w:lang w:val="es-ES_tradnl" w:eastAsia="es-ES_tradnl"/>
        </w:rPr>
        <w:t>Lyn</w:t>
      </w:r>
      <w:proofErr w:type="spellEnd"/>
      <w:r w:rsidRPr="00255076">
        <w:rPr>
          <w:rFonts w:ascii="Times New Roman" w:eastAsia="Times New Roman" w:hAnsi="Times New Roman" w:cs="Times New Roman"/>
          <w:sz w:val="20"/>
          <w:szCs w:val="20"/>
          <w:lang w:val="es-ES_tradnl" w:eastAsia="es-ES_tradnl"/>
        </w:rPr>
        <w:t xml:space="preserve"> </w:t>
      </w:r>
      <w:proofErr w:type="spellStart"/>
      <w:r w:rsidRPr="00255076">
        <w:rPr>
          <w:rFonts w:ascii="Times New Roman" w:eastAsia="Times New Roman" w:hAnsi="Times New Roman" w:cs="Times New Roman"/>
          <w:sz w:val="20"/>
          <w:szCs w:val="20"/>
          <w:lang w:val="es-ES_tradnl" w:eastAsia="es-ES_tradnl"/>
        </w:rPr>
        <w:t>Pollard</w:t>
      </w:r>
      <w:proofErr w:type="spellEnd"/>
      <w:r w:rsidRPr="00255076">
        <w:rPr>
          <w:rFonts w:ascii="Times New Roman" w:eastAsia="Times New Roman" w:hAnsi="Times New Roman" w:cs="Times New Roman"/>
          <w:sz w:val="20"/>
          <w:szCs w:val="20"/>
          <w:lang w:val="es-ES_tradnl" w:eastAsia="es-ES_tradnl"/>
        </w:rPr>
        <w:t xml:space="preserve">, cofundador de </w:t>
      </w:r>
      <w:proofErr w:type="spellStart"/>
      <w:r w:rsidRPr="00255076">
        <w:rPr>
          <w:rFonts w:ascii="Times New Roman" w:eastAsia="Times New Roman" w:hAnsi="Times New Roman" w:cs="Times New Roman"/>
          <w:sz w:val="20"/>
          <w:szCs w:val="20"/>
          <w:lang w:val="es-ES_tradnl" w:eastAsia="es-ES_tradnl"/>
        </w:rPr>
        <w:t>Decoding</w:t>
      </w:r>
      <w:proofErr w:type="spellEnd"/>
      <w:r w:rsidRPr="00255076">
        <w:rPr>
          <w:rFonts w:ascii="Times New Roman" w:eastAsia="Times New Roman" w:hAnsi="Times New Roman" w:cs="Times New Roman"/>
          <w:sz w:val="20"/>
          <w:szCs w:val="20"/>
          <w:lang w:val="es-ES_tradnl" w:eastAsia="es-ES_tradnl"/>
        </w:rPr>
        <w:t xml:space="preserve"> </w:t>
      </w:r>
      <w:proofErr w:type="spellStart"/>
      <w:r w:rsidRPr="00255076">
        <w:rPr>
          <w:rFonts w:ascii="Times New Roman" w:eastAsia="Times New Roman" w:hAnsi="Times New Roman" w:cs="Times New Roman"/>
          <w:sz w:val="20"/>
          <w:szCs w:val="20"/>
          <w:lang w:val="es-ES_tradnl" w:eastAsia="es-ES_tradnl"/>
        </w:rPr>
        <w:t>Dyslexia</w:t>
      </w:r>
      <w:proofErr w:type="spellEnd"/>
      <w:r w:rsidRPr="00255076">
        <w:rPr>
          <w:rFonts w:ascii="Times New Roman" w:eastAsia="Times New Roman" w:hAnsi="Times New Roman" w:cs="Times New Roman"/>
          <w:sz w:val="20"/>
          <w:szCs w:val="20"/>
          <w:lang w:val="es-ES_tradnl" w:eastAsia="es-ES_tradnl"/>
        </w:rPr>
        <w:t>, Texas</w:t>
      </w:r>
    </w:p>
    <w:p w14:paraId="6A8B8981" w14:textId="77777777" w:rsidR="007F74FC" w:rsidRPr="00255076" w:rsidRDefault="007F74FC" w:rsidP="007F74FC">
      <w:pPr>
        <w:pStyle w:val="Textoindependiente"/>
        <w:spacing w:line="360" w:lineRule="auto"/>
        <w:jc w:val="right"/>
        <w:rPr>
          <w:i/>
          <w:sz w:val="28"/>
        </w:rPr>
      </w:pPr>
    </w:p>
    <w:p w14:paraId="062700E5" w14:textId="77777777" w:rsidR="007F74FC" w:rsidRDefault="007F74FC" w:rsidP="007F74FC">
      <w:pPr>
        <w:adjustRightInd w:val="0"/>
        <w:spacing w:line="276" w:lineRule="auto"/>
        <w:jc w:val="both"/>
        <w:rPr>
          <w:rFonts w:ascii="Times New Roman" w:hAnsi="Times New Roman" w:cs="Times New Roman"/>
          <w:sz w:val="18"/>
          <w:szCs w:val="18"/>
        </w:rPr>
      </w:pPr>
      <w:r w:rsidRPr="00313FC5">
        <w:rPr>
          <w:rFonts w:ascii="Times New Roman" w:hAnsi="Times New Roman" w:cs="Times New Roman"/>
          <w:sz w:val="18"/>
          <w:szCs w:val="18"/>
        </w:rPr>
        <w:t xml:space="preserve">RESUMEN </w:t>
      </w:r>
    </w:p>
    <w:p w14:paraId="2159FB4E" w14:textId="77777777" w:rsidR="007F74FC" w:rsidRPr="00313FC5" w:rsidRDefault="007F74FC" w:rsidP="007F74FC">
      <w:pPr>
        <w:widowControl w:val="0"/>
        <w:autoSpaceDE w:val="0"/>
        <w:autoSpaceDN w:val="0"/>
        <w:adjustRightInd w:val="0"/>
        <w:spacing w:line="276" w:lineRule="auto"/>
        <w:jc w:val="both"/>
        <w:rPr>
          <w:rFonts w:ascii="Times New Roman" w:hAnsi="Times New Roman" w:cs="Times New Roman"/>
          <w:sz w:val="18"/>
          <w:szCs w:val="18"/>
        </w:rPr>
      </w:pPr>
    </w:p>
    <w:p w14:paraId="140A95F6" w14:textId="77777777" w:rsidR="007F74FC" w:rsidRDefault="007F74FC" w:rsidP="007F74FC">
      <w:pPr>
        <w:adjustRightInd w:val="0"/>
        <w:spacing w:line="276" w:lineRule="auto"/>
        <w:jc w:val="both"/>
        <w:rPr>
          <w:rFonts w:ascii="Times New Roman" w:hAnsi="Times New Roman" w:cs="Times New Roman"/>
          <w:sz w:val="18"/>
          <w:szCs w:val="18"/>
        </w:rPr>
      </w:pPr>
      <w:r w:rsidRPr="00313FC5">
        <w:rPr>
          <w:rFonts w:ascii="Times New Roman" w:hAnsi="Times New Roman" w:cs="Times New Roman"/>
          <w:sz w:val="18"/>
          <w:szCs w:val="18"/>
        </w:rPr>
        <w:t xml:space="preserve">Dos aspectos claves para el bienestar, el éxito en el aprendizaje y la educación son el desarrollo de un autoconcepto académico positivo y una buena comprensión lectora en lengua inglesa, siendo este el idioma en el que muchos centros imparten algunas asignaturas, además de ser la lengua de la globalización y la ciencia. El alumnado con diagnóstico de dislexia suele presentar dificultades en ambas áreas, por lo que el presente trabajo pretende ser un punto de encuentro de estos tres conceptos a través de una investigación cuantitativa. El objetivo es analizar el autoconcepto académico y el nivel de comprensión lectora en lengua inglesa de 15 alumnos con diagnóstico y 15 sin diagnóstico de dislexia a través del paquete estadístico JASP v.0.12.2. Los resultados obtenidos permiten conocer la correlación y las diferencias entre el autoconcepto y la comprensión lectora en lengua inglesa de ambos grupos, además de servir como punto de partida para futuros proyectos de investigación. </w:t>
      </w:r>
    </w:p>
    <w:p w14:paraId="7527C1CD" w14:textId="77777777" w:rsidR="007F74FC" w:rsidRPr="00313FC5" w:rsidRDefault="007F74FC" w:rsidP="007F74FC">
      <w:pPr>
        <w:widowControl w:val="0"/>
        <w:autoSpaceDE w:val="0"/>
        <w:autoSpaceDN w:val="0"/>
        <w:adjustRightInd w:val="0"/>
        <w:spacing w:line="276" w:lineRule="auto"/>
        <w:jc w:val="both"/>
        <w:rPr>
          <w:rFonts w:ascii="Times New Roman" w:hAnsi="Times New Roman" w:cs="Times New Roman"/>
          <w:sz w:val="18"/>
          <w:szCs w:val="18"/>
        </w:rPr>
      </w:pPr>
    </w:p>
    <w:p w14:paraId="1142C199" w14:textId="77777777" w:rsidR="007F74FC" w:rsidRPr="009C556C" w:rsidRDefault="007F74FC" w:rsidP="007F74FC">
      <w:pPr>
        <w:widowControl w:val="0"/>
        <w:autoSpaceDE w:val="0"/>
        <w:autoSpaceDN w:val="0"/>
        <w:adjustRightInd w:val="0"/>
        <w:spacing w:line="276" w:lineRule="auto"/>
        <w:jc w:val="center"/>
        <w:rPr>
          <w:rFonts w:ascii="Times New Roman" w:hAnsi="Times New Roman" w:cs="Times New Roman"/>
          <w:b/>
          <w:i/>
          <w:sz w:val="18"/>
          <w:szCs w:val="18"/>
        </w:rPr>
      </w:pPr>
      <w:r w:rsidRPr="009C556C">
        <w:rPr>
          <w:rFonts w:ascii="Times New Roman" w:hAnsi="Times New Roman" w:cs="Times New Roman"/>
          <w:b/>
          <w:i/>
          <w:sz w:val="18"/>
          <w:szCs w:val="18"/>
        </w:rPr>
        <w:t>Palabras clave: autoconcepto, dislexia, lectura, inglés, Educación Primaria.</w:t>
      </w:r>
    </w:p>
    <w:p w14:paraId="4909C241" w14:textId="77777777" w:rsidR="007F74FC" w:rsidRDefault="007F74FC" w:rsidP="007F74FC">
      <w:pPr>
        <w:pStyle w:val="Textoindependiente"/>
        <w:rPr>
          <w:b/>
          <w:i/>
          <w:sz w:val="20"/>
        </w:rPr>
      </w:pPr>
    </w:p>
    <w:p w14:paraId="166E0FE2" w14:textId="77777777" w:rsidR="007F74FC" w:rsidRDefault="007F74FC" w:rsidP="007F74FC">
      <w:pPr>
        <w:pStyle w:val="Textoindependiente"/>
        <w:spacing w:before="2"/>
        <w:rPr>
          <w:b/>
          <w:i/>
          <w:sz w:val="27"/>
        </w:rPr>
      </w:pPr>
    </w:p>
    <w:p w14:paraId="17640388" w14:textId="77777777" w:rsidR="007F74FC" w:rsidRDefault="007F74FC" w:rsidP="007F74FC">
      <w:pPr>
        <w:adjustRightInd w:val="0"/>
        <w:spacing w:line="276" w:lineRule="auto"/>
        <w:jc w:val="both"/>
        <w:rPr>
          <w:rFonts w:ascii="Times New Roman" w:hAnsi="Times New Roman" w:cs="Times New Roman"/>
          <w:sz w:val="18"/>
          <w:szCs w:val="18"/>
          <w:lang w:val="en-US"/>
        </w:rPr>
      </w:pPr>
      <w:r w:rsidRPr="00FE4778">
        <w:rPr>
          <w:rFonts w:ascii="Times New Roman" w:hAnsi="Times New Roman" w:cs="Times New Roman"/>
          <w:sz w:val="18"/>
          <w:szCs w:val="18"/>
          <w:lang w:val="en-US"/>
        </w:rPr>
        <w:t xml:space="preserve">ABSTRACT </w:t>
      </w:r>
    </w:p>
    <w:p w14:paraId="72E8353F" w14:textId="77777777" w:rsidR="007F74FC" w:rsidRPr="00FE4778" w:rsidRDefault="007F74FC" w:rsidP="007F74FC">
      <w:pPr>
        <w:widowControl w:val="0"/>
        <w:autoSpaceDE w:val="0"/>
        <w:autoSpaceDN w:val="0"/>
        <w:adjustRightInd w:val="0"/>
        <w:spacing w:line="276" w:lineRule="auto"/>
        <w:jc w:val="both"/>
        <w:rPr>
          <w:rFonts w:ascii="Times New Roman" w:hAnsi="Times New Roman" w:cs="Times New Roman"/>
          <w:sz w:val="18"/>
          <w:szCs w:val="18"/>
          <w:lang w:val="en-US"/>
        </w:rPr>
      </w:pPr>
    </w:p>
    <w:p w14:paraId="514F9E9B" w14:textId="77777777" w:rsidR="007F74FC" w:rsidRDefault="007F74FC" w:rsidP="007F74FC">
      <w:pPr>
        <w:adjustRightInd w:val="0"/>
        <w:spacing w:line="276" w:lineRule="auto"/>
        <w:jc w:val="both"/>
        <w:rPr>
          <w:rFonts w:ascii="Times New Roman" w:hAnsi="Times New Roman" w:cs="Times New Roman"/>
          <w:sz w:val="18"/>
          <w:szCs w:val="18"/>
          <w:lang w:val="en-US"/>
        </w:rPr>
      </w:pPr>
      <w:r w:rsidRPr="00313FC5">
        <w:rPr>
          <w:rFonts w:ascii="Times New Roman" w:hAnsi="Times New Roman" w:cs="Times New Roman"/>
          <w:sz w:val="18"/>
          <w:szCs w:val="18"/>
          <w:lang w:val="en-US"/>
        </w:rPr>
        <w:t xml:space="preserve">Two key aspects for well-being, success in learning and education are the development of a positive academic self-concept and a good reading comprehension in the English language. In many schools, some subjects are taught in this language. In addition, it is the language of globalization and science. Students diagnosed with dyslexia usually present difficulties in both areas, so this paper aims at being a meeting point for these three concepts through quantitative research. The objective is to analyze the academic self-concept and the level of reading comprehension in the English language of 15 students with diagnosis and 15 without a diagnosis of dyslexia through the statistical package JASP v.0.12.2. The results obtained allow us to know the correlation and differences between self-concept and reading comprehension in the English language of both groups. Moreover, it will serve as a starting point for future research projects. </w:t>
      </w:r>
    </w:p>
    <w:p w14:paraId="76848FB9" w14:textId="77777777" w:rsidR="007F74FC" w:rsidRPr="00313FC5" w:rsidRDefault="007F74FC" w:rsidP="007F74FC">
      <w:pPr>
        <w:widowControl w:val="0"/>
        <w:autoSpaceDE w:val="0"/>
        <w:autoSpaceDN w:val="0"/>
        <w:adjustRightInd w:val="0"/>
        <w:spacing w:line="276" w:lineRule="auto"/>
        <w:jc w:val="both"/>
        <w:rPr>
          <w:rFonts w:ascii="Times New Roman" w:hAnsi="Times New Roman" w:cs="Times New Roman"/>
          <w:sz w:val="18"/>
          <w:szCs w:val="18"/>
          <w:lang w:val="en-US"/>
        </w:rPr>
      </w:pPr>
    </w:p>
    <w:p w14:paraId="568AB03B" w14:textId="77777777" w:rsidR="007F74FC" w:rsidRPr="00313FC5" w:rsidRDefault="007F74FC" w:rsidP="007F74FC">
      <w:pPr>
        <w:widowControl w:val="0"/>
        <w:autoSpaceDE w:val="0"/>
        <w:autoSpaceDN w:val="0"/>
        <w:adjustRightInd w:val="0"/>
        <w:spacing w:line="276" w:lineRule="auto"/>
        <w:jc w:val="center"/>
        <w:rPr>
          <w:rFonts w:ascii="Times New Roman" w:hAnsi="Times New Roman" w:cs="Times New Roman"/>
          <w:b/>
          <w:i/>
          <w:sz w:val="18"/>
          <w:szCs w:val="18"/>
          <w:lang w:val="en-US"/>
        </w:rPr>
      </w:pPr>
      <w:r w:rsidRPr="00313FC5">
        <w:rPr>
          <w:rFonts w:ascii="Times New Roman" w:hAnsi="Times New Roman" w:cs="Times New Roman"/>
          <w:b/>
          <w:i/>
          <w:sz w:val="18"/>
          <w:szCs w:val="18"/>
          <w:lang w:val="en-US"/>
        </w:rPr>
        <w:t>Key words: self-concept, dyslexia, reading, English, Primary Education.</w:t>
      </w:r>
    </w:p>
    <w:p w14:paraId="080037D8" w14:textId="626D2CC1" w:rsidR="0016647D" w:rsidRPr="00094CAA" w:rsidRDefault="0016647D" w:rsidP="00094CAA">
      <w:pPr>
        <w:spacing w:line="276" w:lineRule="auto"/>
        <w:rPr>
          <w:rFonts w:ascii="Times New Roman" w:hAnsi="Times New Roman" w:cs="Times New Roman"/>
          <w:b/>
        </w:rPr>
      </w:pPr>
      <w:r w:rsidRPr="00094CAA">
        <w:rPr>
          <w:rFonts w:ascii="Times New Roman" w:hAnsi="Times New Roman" w:cs="Times New Roman"/>
          <w:b/>
        </w:rPr>
        <w:lastRenderedPageBreak/>
        <w:t>1. Introducción</w:t>
      </w:r>
    </w:p>
    <w:p w14:paraId="6D16279B" w14:textId="097823FE" w:rsidR="005C0BBE" w:rsidRPr="00094CAA" w:rsidRDefault="005C0BBE" w:rsidP="00AE4381">
      <w:pPr>
        <w:spacing w:line="276" w:lineRule="auto"/>
        <w:ind w:firstLine="709"/>
        <w:jc w:val="both"/>
        <w:rPr>
          <w:rFonts w:ascii="Times New Roman" w:hAnsi="Times New Roman" w:cs="Times New Roman"/>
          <w:b/>
        </w:rPr>
      </w:pPr>
      <w:r w:rsidRPr="00094CAA">
        <w:rPr>
          <w:rFonts w:ascii="Times New Roman" w:hAnsi="Times New Roman" w:cs="Times New Roman"/>
        </w:rPr>
        <w:t xml:space="preserve">Un autoconcepto positivo es </w:t>
      </w:r>
      <w:r w:rsidR="00233DA4" w:rsidRPr="00094CAA">
        <w:rPr>
          <w:rFonts w:ascii="Times New Roman" w:hAnsi="Times New Roman" w:cs="Times New Roman"/>
        </w:rPr>
        <w:t>primordial</w:t>
      </w:r>
      <w:r w:rsidRPr="00094CAA">
        <w:rPr>
          <w:rFonts w:ascii="Times New Roman" w:hAnsi="Times New Roman" w:cs="Times New Roman"/>
        </w:rPr>
        <w:t xml:space="preserve"> en el aprendizaje y específicamente en el de la comprensión lectora en lengua inglesa como lengua extranjera. Sin embargo, el alumnado con diagnóstico de dislexia suele </w:t>
      </w:r>
      <w:r w:rsidR="005C0183" w:rsidRPr="00094CAA">
        <w:rPr>
          <w:rFonts w:ascii="Times New Roman" w:hAnsi="Times New Roman" w:cs="Times New Roman"/>
        </w:rPr>
        <w:t>tener problemas para conseguir los objetivos académicos</w:t>
      </w:r>
      <w:r w:rsidR="00565FA8" w:rsidRPr="00094CAA">
        <w:rPr>
          <w:rFonts w:ascii="Times New Roman" w:hAnsi="Times New Roman" w:cs="Times New Roman"/>
        </w:rPr>
        <w:t xml:space="preserve">. </w:t>
      </w:r>
      <w:r w:rsidRPr="00094CAA">
        <w:rPr>
          <w:rFonts w:ascii="Times New Roman" w:hAnsi="Times New Roman" w:cs="Times New Roman"/>
        </w:rPr>
        <w:t xml:space="preserve">La novedad de este estudio es la de </w:t>
      </w:r>
      <w:r w:rsidR="005277AA" w:rsidRPr="00094CAA">
        <w:rPr>
          <w:rFonts w:ascii="Times New Roman" w:hAnsi="Times New Roman" w:cs="Times New Roman"/>
        </w:rPr>
        <w:t>analizar estos tres aspectos con</w:t>
      </w:r>
      <w:r w:rsidRPr="00094CAA">
        <w:rPr>
          <w:rFonts w:ascii="Times New Roman" w:hAnsi="Times New Roman" w:cs="Times New Roman"/>
        </w:rPr>
        <w:t xml:space="preserve"> una investigación cuantitativa. Se ha analizado el autoconcepto académico y el nivel de comprensión lectora en lengua inglesa con un grupo control de alumnos sin diagnóstico de dislexia y con un grupo experimental de alumnos con diagnóstico de dislexia a través del paquete estadístico JASP v.0.12.2. Los resultados obtenidos han permitido conocer </w:t>
      </w:r>
      <w:r w:rsidR="00A609E4" w:rsidRPr="00094CAA">
        <w:rPr>
          <w:rFonts w:ascii="Times New Roman" w:hAnsi="Times New Roman" w:cs="Times New Roman"/>
        </w:rPr>
        <w:t>las afinidades</w:t>
      </w:r>
      <w:r w:rsidRPr="00094CAA">
        <w:rPr>
          <w:rFonts w:ascii="Times New Roman" w:hAnsi="Times New Roman" w:cs="Times New Roman"/>
        </w:rPr>
        <w:t xml:space="preserve"> y las </w:t>
      </w:r>
      <w:r w:rsidR="005929BD" w:rsidRPr="00094CAA">
        <w:rPr>
          <w:rFonts w:ascii="Times New Roman" w:hAnsi="Times New Roman" w:cs="Times New Roman"/>
        </w:rPr>
        <w:t>divergencias</w:t>
      </w:r>
      <w:r w:rsidRPr="00094CAA">
        <w:rPr>
          <w:rFonts w:ascii="Times New Roman" w:hAnsi="Times New Roman" w:cs="Times New Roman"/>
        </w:rPr>
        <w:t xml:space="preserve"> entre el autoconcepto y la comprensión lectora en lengua inglesa como lengua extranjera de ambos grupos. En consecuencia</w:t>
      </w:r>
      <w:r w:rsidR="000B3785" w:rsidRPr="00094CAA">
        <w:rPr>
          <w:rFonts w:ascii="Times New Roman" w:hAnsi="Times New Roman" w:cs="Times New Roman"/>
        </w:rPr>
        <w:t>,</w:t>
      </w:r>
      <w:r w:rsidRPr="00094CAA">
        <w:rPr>
          <w:rFonts w:ascii="Times New Roman" w:hAnsi="Times New Roman" w:cs="Times New Roman"/>
        </w:rPr>
        <w:t xml:space="preserve"> el profesorado tendrá evidencia de los problemas que los niños con diagnóstico de dislexia tienen y facilitará conseguir uno de los lemas de la plataforma de la dislexia “hacer visible la dislexia”</w:t>
      </w:r>
      <w:r w:rsidR="000B3785" w:rsidRPr="00094CAA">
        <w:rPr>
          <w:rFonts w:ascii="Times New Roman" w:hAnsi="Times New Roman" w:cs="Times New Roman"/>
        </w:rPr>
        <w:t xml:space="preserve"> con el propósito de que</w:t>
      </w:r>
      <w:r w:rsidR="00CC279F" w:rsidRPr="00094CAA">
        <w:rPr>
          <w:rFonts w:ascii="Times New Roman" w:hAnsi="Times New Roman" w:cs="Times New Roman"/>
        </w:rPr>
        <w:t xml:space="preserve"> todos los alumnos</w:t>
      </w:r>
      <w:r w:rsidR="000B3785" w:rsidRPr="00094CAA">
        <w:rPr>
          <w:rFonts w:ascii="Times New Roman" w:hAnsi="Times New Roman" w:cs="Times New Roman"/>
        </w:rPr>
        <w:t xml:space="preserve"> tengan las mismas oportunidades en la educación.</w:t>
      </w:r>
    </w:p>
    <w:p w14:paraId="22C2E9C6" w14:textId="77777777" w:rsidR="0016647D" w:rsidRPr="00D97305" w:rsidRDefault="0016647D" w:rsidP="00094CAA">
      <w:pPr>
        <w:spacing w:line="276" w:lineRule="auto"/>
        <w:rPr>
          <w:rFonts w:ascii="Times New Roman" w:hAnsi="Times New Roman" w:cs="Times New Roman"/>
          <w:b/>
          <w:sz w:val="18"/>
          <w:szCs w:val="18"/>
        </w:rPr>
      </w:pPr>
    </w:p>
    <w:p w14:paraId="3C60E47B" w14:textId="60D9D8FC" w:rsidR="00A31852" w:rsidRPr="00BA743C" w:rsidRDefault="0016647D" w:rsidP="00BA743C">
      <w:pPr>
        <w:spacing w:line="276" w:lineRule="auto"/>
        <w:rPr>
          <w:rFonts w:ascii="Times New Roman" w:hAnsi="Times New Roman" w:cs="Times New Roman"/>
          <w:b/>
        </w:rPr>
      </w:pPr>
      <w:r w:rsidRPr="00094CAA">
        <w:rPr>
          <w:rFonts w:ascii="Times New Roman" w:hAnsi="Times New Roman" w:cs="Times New Roman"/>
          <w:b/>
        </w:rPr>
        <w:t xml:space="preserve">2. </w:t>
      </w:r>
      <w:r w:rsidR="002A0151" w:rsidRPr="00094CAA">
        <w:rPr>
          <w:rFonts w:ascii="Times New Roman" w:hAnsi="Times New Roman" w:cs="Times New Roman"/>
          <w:b/>
        </w:rPr>
        <w:t>Algunas nociones básicas</w:t>
      </w:r>
    </w:p>
    <w:p w14:paraId="6C2A10D5" w14:textId="402F0B0D" w:rsidR="00A31852" w:rsidRDefault="000B6DD5" w:rsidP="00AE4381">
      <w:pPr>
        <w:spacing w:line="276" w:lineRule="auto"/>
        <w:ind w:firstLine="709"/>
        <w:jc w:val="both"/>
        <w:rPr>
          <w:rFonts w:ascii="Times New Roman" w:hAnsi="Times New Roman" w:cs="Times New Roman"/>
        </w:rPr>
      </w:pPr>
      <w:r w:rsidRPr="00094CAA">
        <w:rPr>
          <w:rFonts w:ascii="Times New Roman" w:hAnsi="Times New Roman" w:cs="Times New Roman"/>
        </w:rPr>
        <w:t>Este</w:t>
      </w:r>
      <w:r w:rsidR="00A31852" w:rsidRPr="00094CAA">
        <w:rPr>
          <w:rFonts w:ascii="Times New Roman" w:hAnsi="Times New Roman" w:cs="Times New Roman"/>
        </w:rPr>
        <w:t xml:space="preserve"> apartado </w:t>
      </w:r>
      <w:r w:rsidRPr="00094CAA">
        <w:rPr>
          <w:rFonts w:ascii="Times New Roman" w:hAnsi="Times New Roman" w:cs="Times New Roman"/>
        </w:rPr>
        <w:t>presenta</w:t>
      </w:r>
      <w:r w:rsidR="00A31852" w:rsidRPr="00094CAA">
        <w:rPr>
          <w:rFonts w:ascii="Times New Roman" w:hAnsi="Times New Roman" w:cs="Times New Roman"/>
        </w:rPr>
        <w:t xml:space="preserve"> los tres conceptos </w:t>
      </w:r>
      <w:r w:rsidR="009E7115" w:rsidRPr="00094CAA">
        <w:rPr>
          <w:rFonts w:ascii="Times New Roman" w:hAnsi="Times New Roman" w:cs="Times New Roman"/>
        </w:rPr>
        <w:t>en los que se basa este estudio</w:t>
      </w:r>
      <w:r w:rsidR="00A31852" w:rsidRPr="00094CAA">
        <w:rPr>
          <w:rFonts w:ascii="Times New Roman" w:hAnsi="Times New Roman" w:cs="Times New Roman"/>
        </w:rPr>
        <w:t xml:space="preserve">, la comprensión lectora en lengua </w:t>
      </w:r>
      <w:r w:rsidR="000C5D48" w:rsidRPr="00094CAA">
        <w:rPr>
          <w:rFonts w:ascii="Times New Roman" w:hAnsi="Times New Roman" w:cs="Times New Roman"/>
        </w:rPr>
        <w:t>inglesa</w:t>
      </w:r>
      <w:r w:rsidR="00E47F22" w:rsidRPr="00094CAA">
        <w:rPr>
          <w:rFonts w:ascii="Times New Roman" w:hAnsi="Times New Roman" w:cs="Times New Roman"/>
        </w:rPr>
        <w:t>, la dislexia y el autoconcepto para</w:t>
      </w:r>
      <w:r w:rsidR="00A31852" w:rsidRPr="00094CAA">
        <w:rPr>
          <w:rFonts w:ascii="Times New Roman" w:hAnsi="Times New Roman" w:cs="Times New Roman"/>
        </w:rPr>
        <w:t xml:space="preserve"> </w:t>
      </w:r>
      <w:r w:rsidR="00E47F22" w:rsidRPr="00094CAA">
        <w:rPr>
          <w:rFonts w:ascii="Times New Roman" w:hAnsi="Times New Roman" w:cs="Times New Roman"/>
        </w:rPr>
        <w:t xml:space="preserve">ahondar en ellos y a través de las investigaciones actuales conocer cómo se relacionan </w:t>
      </w:r>
      <w:r w:rsidR="00D97305">
        <w:rPr>
          <w:rFonts w:ascii="Times New Roman" w:hAnsi="Times New Roman" w:cs="Times New Roman"/>
        </w:rPr>
        <w:t>entre ellos.</w:t>
      </w:r>
    </w:p>
    <w:p w14:paraId="206620A1" w14:textId="77777777" w:rsidR="00BA743C" w:rsidRPr="00D97305" w:rsidRDefault="00BA743C" w:rsidP="00094CAA">
      <w:pPr>
        <w:spacing w:line="276" w:lineRule="auto"/>
        <w:jc w:val="both"/>
        <w:rPr>
          <w:rFonts w:ascii="Times New Roman" w:hAnsi="Times New Roman" w:cs="Times New Roman"/>
          <w:sz w:val="18"/>
          <w:szCs w:val="18"/>
        </w:rPr>
      </w:pPr>
    </w:p>
    <w:p w14:paraId="247CF957" w14:textId="7983FE94" w:rsidR="00E969B1" w:rsidRPr="00094CAA" w:rsidRDefault="0016647D" w:rsidP="00094CAA">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 xml:space="preserve">2.1. </w:t>
      </w:r>
      <w:r w:rsidR="00E969B1" w:rsidRPr="00094CAA">
        <w:rPr>
          <w:rFonts w:ascii="Times New Roman" w:hAnsi="Times New Roman" w:cs="Times New Roman"/>
          <w:szCs w:val="24"/>
        </w:rPr>
        <w:t>Comprensión lectora en lengua inglesa</w:t>
      </w:r>
    </w:p>
    <w:p w14:paraId="3ADF18A3" w14:textId="17366D67" w:rsidR="00AE4381" w:rsidRDefault="009975E9" w:rsidP="00AE4381">
      <w:pPr>
        <w:spacing w:line="276" w:lineRule="auto"/>
        <w:ind w:firstLine="709"/>
        <w:jc w:val="both"/>
        <w:rPr>
          <w:rFonts w:ascii="Times New Roman" w:hAnsi="Times New Roman" w:cs="Times New Roman"/>
        </w:rPr>
      </w:pPr>
      <w:r w:rsidRPr="00094CAA">
        <w:rPr>
          <w:rFonts w:ascii="Times New Roman" w:hAnsi="Times New Roman" w:cs="Times New Roman"/>
        </w:rPr>
        <w:t>La comprensión lectora es la habilidad que se desarrolla para leer, entender e implicarse con textos escritos con el objetivo de que el alumno, en este caso, sea partícipe de la sociedad, se beneficie de actividades educativas, progrese y tenga éxito en el resto de las asignaturas y potencie al máximo su conocimiento (</w:t>
      </w:r>
      <w:proofErr w:type="spellStart"/>
      <w:r w:rsidR="00CD7E05" w:rsidRPr="009C556C">
        <w:rPr>
          <w:rFonts w:ascii="Times New Roman" w:hAnsi="Times New Roman" w:cs="Times New Roman"/>
        </w:rPr>
        <w:t>Ardhian</w:t>
      </w:r>
      <w:proofErr w:type="spellEnd"/>
      <w:r w:rsidR="00CD7E05" w:rsidRPr="00094CAA">
        <w:rPr>
          <w:rFonts w:ascii="Times New Roman" w:hAnsi="Times New Roman" w:cs="Times New Roman"/>
        </w:rPr>
        <w:t xml:space="preserve"> </w:t>
      </w:r>
      <w:r w:rsidR="00CD7E05" w:rsidRPr="009C556C">
        <w:rPr>
          <w:rFonts w:ascii="Times New Roman" w:hAnsi="Times New Roman" w:cs="Times New Roman"/>
        </w:rPr>
        <w:t>et al., 2020</w:t>
      </w:r>
      <w:r w:rsidR="00CD7E05">
        <w:rPr>
          <w:rFonts w:ascii="Times New Roman" w:hAnsi="Times New Roman" w:cs="Times New Roman"/>
        </w:rPr>
        <w:t xml:space="preserve">; </w:t>
      </w:r>
      <w:proofErr w:type="spellStart"/>
      <w:r w:rsidRPr="00094CAA">
        <w:rPr>
          <w:rFonts w:ascii="Times New Roman" w:hAnsi="Times New Roman" w:cs="Times New Roman"/>
        </w:rPr>
        <w:t>N’Namdi</w:t>
      </w:r>
      <w:proofErr w:type="spellEnd"/>
      <w:r w:rsidRPr="00094CAA">
        <w:rPr>
          <w:rFonts w:ascii="Times New Roman" w:hAnsi="Times New Roman" w:cs="Times New Roman"/>
        </w:rPr>
        <w:t xml:space="preserve">, 2005). Desde el mundo de la educación se fomenta la enseñanza del inglés como </w:t>
      </w:r>
      <w:proofErr w:type="spellStart"/>
      <w:r w:rsidRPr="009C556C">
        <w:rPr>
          <w:rFonts w:ascii="Times New Roman" w:hAnsi="Times New Roman" w:cs="Times New Roman"/>
        </w:rPr>
        <w:t>lingua</w:t>
      </w:r>
      <w:proofErr w:type="spellEnd"/>
      <w:r w:rsidRPr="009C556C">
        <w:rPr>
          <w:rFonts w:ascii="Times New Roman" w:hAnsi="Times New Roman" w:cs="Times New Roman"/>
        </w:rPr>
        <w:t xml:space="preserve"> franca,</w:t>
      </w:r>
      <w:r w:rsidRPr="00094CAA">
        <w:rPr>
          <w:rFonts w:ascii="Times New Roman" w:hAnsi="Times New Roman" w:cs="Times New Roman"/>
        </w:rPr>
        <w:t xml:space="preserve"> puesto que es considerada la </w:t>
      </w:r>
      <w:r w:rsidRPr="009C556C">
        <w:rPr>
          <w:rFonts w:ascii="Times New Roman" w:hAnsi="Times New Roman" w:cs="Times New Roman"/>
        </w:rPr>
        <w:t xml:space="preserve">lengua </w:t>
      </w:r>
      <w:r w:rsidRPr="00094CAA">
        <w:rPr>
          <w:rFonts w:ascii="Times New Roman" w:hAnsi="Times New Roman" w:cs="Times New Roman"/>
        </w:rPr>
        <w:t>de la información, la globalización y de la ciencia (</w:t>
      </w:r>
      <w:proofErr w:type="spellStart"/>
      <w:r w:rsidRPr="00094CAA">
        <w:rPr>
          <w:rFonts w:ascii="Times New Roman" w:hAnsi="Times New Roman" w:cs="Times New Roman"/>
        </w:rPr>
        <w:t>Albdour</w:t>
      </w:r>
      <w:proofErr w:type="spellEnd"/>
      <w:r w:rsidRPr="00094CAA">
        <w:rPr>
          <w:rFonts w:ascii="Times New Roman" w:hAnsi="Times New Roman" w:cs="Times New Roman"/>
        </w:rPr>
        <w:t>, 2015). Para el alumno, la adquisición de la lectura es un proceso complejo, que se complica más en lengua inglesa. No obstante, el desarrollo de una buena comprensión lectora en una lengua extranjera permite que el alumno constituya un aprendizaje significativo hacia un enfoque fundamental que le permite mejorar el resto de las competencias básicas y la adquisición de destrezas relacionadas con la expresión escrita. Por ello, es fundamental que el alumno desarrolle habilidades de comprensión lectora en lengua inglesa de forma conveniente y adecuada (Corpas, 2014).</w:t>
      </w:r>
    </w:p>
    <w:p w14:paraId="4B352ABC" w14:textId="77777777" w:rsidR="00916760" w:rsidRDefault="009975E9" w:rsidP="00916760">
      <w:pPr>
        <w:spacing w:line="276" w:lineRule="auto"/>
        <w:ind w:firstLine="709"/>
        <w:jc w:val="both"/>
        <w:rPr>
          <w:rFonts w:ascii="Times New Roman" w:hAnsi="Times New Roman" w:cs="Times New Roman"/>
        </w:rPr>
      </w:pPr>
      <w:r w:rsidRPr="00094CAA">
        <w:rPr>
          <w:rFonts w:ascii="Times New Roman" w:hAnsi="Times New Roman" w:cs="Times New Roman"/>
        </w:rPr>
        <w:t xml:space="preserve">Autores como </w:t>
      </w:r>
      <w:proofErr w:type="spellStart"/>
      <w:r w:rsidRPr="00094CAA">
        <w:rPr>
          <w:rFonts w:ascii="Times New Roman" w:hAnsi="Times New Roman" w:cs="Times New Roman"/>
        </w:rPr>
        <w:t>Birch</w:t>
      </w:r>
      <w:proofErr w:type="spellEnd"/>
      <w:r w:rsidRPr="00094CAA">
        <w:rPr>
          <w:rFonts w:ascii="Times New Roman" w:hAnsi="Times New Roman" w:cs="Times New Roman"/>
        </w:rPr>
        <w:t xml:space="preserve"> (2002), abogan por la enseñanza de la lectura en la lengua extranjera comenzando con el procesamiento de letras hasta adquirir el sistema de ortografía en inglés y el aprendizaje de vocabulario, puesto que la correlación entre la comprensión lectora y el vocabulario es muy alta, así como recíproca. Por tanto, el alumnado necesita adquirir un vocabulario sustancial para lograr una buena competencia en comprensión lectora. El lector debe aprender a usar sus habilidades para comprender todo tipo de textos, por tanto, el currículo y el docente, debe ser flexible y variado en nivel y contenido. Se debe facilitar al alumnado estrategias para la lectura comprensiva </w:t>
      </w:r>
      <w:r w:rsidRPr="00094CAA">
        <w:rPr>
          <w:rFonts w:ascii="Times New Roman" w:hAnsi="Times New Roman" w:cs="Times New Roman"/>
        </w:rPr>
        <w:lastRenderedPageBreak/>
        <w:t>puesto que conlleva una reconstrucción de la cultura y de la experiencia del alumno (Corpas, 2010).</w:t>
      </w:r>
    </w:p>
    <w:p w14:paraId="63DF44F8" w14:textId="7F3D5F0B" w:rsidR="00916760" w:rsidRDefault="009975E9" w:rsidP="00916760">
      <w:pPr>
        <w:spacing w:line="276" w:lineRule="auto"/>
        <w:ind w:firstLine="709"/>
        <w:jc w:val="both"/>
        <w:rPr>
          <w:rFonts w:ascii="Times New Roman" w:hAnsi="Times New Roman" w:cs="Times New Roman"/>
        </w:rPr>
      </w:pPr>
      <w:r w:rsidRPr="00094CAA">
        <w:rPr>
          <w:rFonts w:ascii="Times New Roman" w:hAnsi="Times New Roman" w:cs="Times New Roman"/>
        </w:rPr>
        <w:t>En los últimos niveles de Educación Primaria, siendo una etapa en la que la adquisición de la lectura ya ha sido completada con éxito y el nivel de vocabulario en lengua inglesa del alumno es elevado, estos pueden desarrollar diversas estrategias siendo las siguientes ordenadas de menor a mayor dificultad; localizar detalles, secuenciar el texto, comparar y contrastar, resumir, predecir cambios y conclusiones, determinar causas y efectos, realizar inferencias y adoptar múltiples perspectivas respecto al texto (</w:t>
      </w:r>
      <w:proofErr w:type="spellStart"/>
      <w:r w:rsidR="00CD7E05" w:rsidRPr="009C556C">
        <w:rPr>
          <w:rFonts w:ascii="Times New Roman" w:hAnsi="Times New Roman" w:cs="Times New Roman"/>
        </w:rPr>
        <w:t>Hastuti</w:t>
      </w:r>
      <w:proofErr w:type="spellEnd"/>
      <w:r w:rsidR="00CD7E05" w:rsidRPr="009C556C">
        <w:rPr>
          <w:rFonts w:ascii="Times New Roman" w:hAnsi="Times New Roman" w:cs="Times New Roman"/>
        </w:rPr>
        <w:t xml:space="preserve">, 2020; </w:t>
      </w:r>
      <w:r w:rsidRPr="00094CAA">
        <w:rPr>
          <w:rFonts w:ascii="Times New Roman" w:hAnsi="Times New Roman" w:cs="Times New Roman"/>
        </w:rPr>
        <w:t>Israel, 2007</w:t>
      </w:r>
      <w:r w:rsidR="00D86E00" w:rsidRPr="009C556C">
        <w:rPr>
          <w:rFonts w:ascii="Times New Roman" w:hAnsi="Times New Roman" w:cs="Times New Roman"/>
        </w:rPr>
        <w:t>;</w:t>
      </w:r>
      <w:r w:rsidR="00CD7E05" w:rsidRPr="009C556C">
        <w:rPr>
          <w:rFonts w:ascii="Times New Roman" w:hAnsi="Times New Roman" w:cs="Times New Roman"/>
        </w:rPr>
        <w:t xml:space="preserve"> </w:t>
      </w:r>
      <w:proofErr w:type="spellStart"/>
      <w:r w:rsidR="008C48FC" w:rsidRPr="009C556C">
        <w:rPr>
          <w:rFonts w:ascii="Times New Roman" w:hAnsi="Times New Roman" w:cs="Times New Roman"/>
        </w:rPr>
        <w:t>Supriyadi</w:t>
      </w:r>
      <w:proofErr w:type="spellEnd"/>
      <w:r w:rsidR="00784788" w:rsidRPr="009C556C">
        <w:rPr>
          <w:rFonts w:ascii="Times New Roman" w:hAnsi="Times New Roman" w:cs="Times New Roman"/>
        </w:rPr>
        <w:t xml:space="preserve"> et al.</w:t>
      </w:r>
      <w:r w:rsidR="00B008A3" w:rsidRPr="009C556C">
        <w:rPr>
          <w:rFonts w:ascii="Times New Roman" w:hAnsi="Times New Roman" w:cs="Times New Roman"/>
        </w:rPr>
        <w:t>,</w:t>
      </w:r>
      <w:r w:rsidR="008C48FC" w:rsidRPr="009C556C">
        <w:rPr>
          <w:rFonts w:ascii="Times New Roman" w:hAnsi="Times New Roman" w:cs="Times New Roman"/>
        </w:rPr>
        <w:t xml:space="preserve"> 2023</w:t>
      </w:r>
      <w:r w:rsidRPr="00094CAA">
        <w:rPr>
          <w:rFonts w:ascii="Times New Roman" w:hAnsi="Times New Roman" w:cs="Times New Roman"/>
        </w:rPr>
        <w:t xml:space="preserve">). </w:t>
      </w:r>
    </w:p>
    <w:p w14:paraId="1F07B98C" w14:textId="77777777" w:rsidR="00916760" w:rsidRDefault="009975E9" w:rsidP="00916760">
      <w:pPr>
        <w:spacing w:line="276" w:lineRule="auto"/>
        <w:ind w:firstLine="709"/>
        <w:jc w:val="both"/>
        <w:rPr>
          <w:rFonts w:ascii="Times New Roman" w:hAnsi="Times New Roman" w:cs="Times New Roman"/>
        </w:rPr>
      </w:pPr>
      <w:r w:rsidRPr="00094CAA">
        <w:rPr>
          <w:rFonts w:ascii="Times New Roman" w:hAnsi="Times New Roman" w:cs="Times New Roman"/>
        </w:rPr>
        <w:t>Del mismo modo, pueden surgir diversas dificultades a las que el alumnado se enfrenta en el proceso de lograr una buena comprensión lectora en lengua inglesa. Las principales acogen la limitación de conocimientos previos que incapacita integrar nuevos conocimientos, el tener un vocabulario limitado, la falta de habilidades del lenguaje, las diferentes estrategias para decodificar el texto, el exceso de concentración en la lectura a expensas del significado, la falta de exposición a materiales en esta lengua, actitudes negativas acarreadas frente a la lectura, la falta de tiempo dedicado a la lectura independiente en lengua inglesa y la debilidad o el bajo nivel de autoconfianza del alumnado en sus habilidades para leer y comprender el texto en lengua inglesa (</w:t>
      </w:r>
      <w:proofErr w:type="spellStart"/>
      <w:r w:rsidRPr="00094CAA">
        <w:rPr>
          <w:rFonts w:ascii="Times New Roman" w:hAnsi="Times New Roman" w:cs="Times New Roman"/>
        </w:rPr>
        <w:t>Albdour</w:t>
      </w:r>
      <w:proofErr w:type="spellEnd"/>
      <w:r w:rsidRPr="00094CAA">
        <w:rPr>
          <w:rFonts w:ascii="Times New Roman" w:hAnsi="Times New Roman" w:cs="Times New Roman"/>
        </w:rPr>
        <w:t>, 2015).</w:t>
      </w:r>
    </w:p>
    <w:p w14:paraId="5001D75A" w14:textId="77777777" w:rsidR="00916760" w:rsidRDefault="009975E9" w:rsidP="00916760">
      <w:pPr>
        <w:spacing w:line="276" w:lineRule="auto"/>
        <w:ind w:firstLine="709"/>
        <w:jc w:val="both"/>
        <w:rPr>
          <w:rFonts w:ascii="Times New Roman" w:hAnsi="Times New Roman" w:cs="Times New Roman"/>
        </w:rPr>
      </w:pPr>
      <w:r w:rsidRPr="00094CAA">
        <w:rPr>
          <w:rFonts w:ascii="Times New Roman" w:hAnsi="Times New Roman" w:cs="Times New Roman"/>
        </w:rPr>
        <w:t>Una de las estrategias principales que clama ser clave por la mayoría de las investigaciones es el fomentar el aprendizaje de nuevas palabras en lengua inglesa que sean de interés para el alumno. Debe repetirse varias veces, haber una atención deliberada y darse un uso de la palabra en contextos nuevos y diferentes para que el alumno la interiorice y la haga propia (</w:t>
      </w:r>
      <w:proofErr w:type="spellStart"/>
      <w:r w:rsidRPr="00094CAA">
        <w:rPr>
          <w:rFonts w:ascii="Times New Roman" w:hAnsi="Times New Roman" w:cs="Times New Roman"/>
        </w:rPr>
        <w:t>Nation</w:t>
      </w:r>
      <w:proofErr w:type="spellEnd"/>
      <w:r w:rsidRPr="00094CAA">
        <w:rPr>
          <w:rFonts w:ascii="Times New Roman" w:hAnsi="Times New Roman" w:cs="Times New Roman"/>
        </w:rPr>
        <w:t>, 2005).</w:t>
      </w:r>
    </w:p>
    <w:p w14:paraId="6DDE3F28" w14:textId="21E68CFC" w:rsidR="00916760" w:rsidRDefault="009975E9" w:rsidP="00916760">
      <w:pPr>
        <w:spacing w:line="276" w:lineRule="auto"/>
        <w:ind w:firstLine="709"/>
        <w:jc w:val="both"/>
        <w:rPr>
          <w:rFonts w:ascii="Times New Roman" w:hAnsi="Times New Roman" w:cs="Times New Roman"/>
        </w:rPr>
      </w:pPr>
      <w:r w:rsidRPr="00094CAA">
        <w:rPr>
          <w:rFonts w:ascii="Times New Roman" w:hAnsi="Times New Roman" w:cs="Times New Roman"/>
        </w:rPr>
        <w:t>Diversos estudios demuestran que las representaciones mentales se encuentran realmente vinculadas con una comprensión lectora eficaz, ya que facilitan que el alumno sintetice la información, la retenga y la maneje de una manera ágil de acuerdo con los objetivos (Kim</w:t>
      </w:r>
      <w:r w:rsidR="00784788">
        <w:rPr>
          <w:rFonts w:ascii="Times New Roman" w:hAnsi="Times New Roman" w:cs="Times New Roman"/>
        </w:rPr>
        <w:t xml:space="preserve"> et al.</w:t>
      </w:r>
      <w:r w:rsidRPr="00094CAA">
        <w:rPr>
          <w:rFonts w:ascii="Times New Roman" w:hAnsi="Times New Roman" w:cs="Times New Roman"/>
        </w:rPr>
        <w:t xml:space="preserve">, 2004). </w:t>
      </w:r>
    </w:p>
    <w:p w14:paraId="5ACDCBC6" w14:textId="72F9A28F" w:rsidR="005D6560" w:rsidRDefault="009975E9" w:rsidP="00916760">
      <w:pPr>
        <w:spacing w:line="276" w:lineRule="auto"/>
        <w:ind w:firstLine="709"/>
        <w:jc w:val="both"/>
        <w:rPr>
          <w:rFonts w:ascii="Times New Roman" w:hAnsi="Times New Roman" w:cs="Times New Roman"/>
        </w:rPr>
      </w:pPr>
      <w:r w:rsidRPr="00094CAA">
        <w:rPr>
          <w:rFonts w:ascii="Times New Roman" w:hAnsi="Times New Roman" w:cs="Times New Roman"/>
        </w:rPr>
        <w:t>Como se ha destacado, la adquisición de la competencia lectora y su comprensión son aspectos clave para la vida académica, para acceder al conocimiento y desarrollar aprendizajes, ya que gran parte de la información que interiorizamos se encuentra escrita. Esta competencia la tiene que desarrollar todos los estudiantes y el maestro debe tener en cuenta las características específicas de sus alumnos.</w:t>
      </w:r>
    </w:p>
    <w:p w14:paraId="08FE753E" w14:textId="77777777" w:rsidR="00BA743C" w:rsidRPr="00D97305" w:rsidRDefault="00BA743C" w:rsidP="00094CAA">
      <w:pPr>
        <w:spacing w:line="276" w:lineRule="auto"/>
        <w:jc w:val="both"/>
        <w:rPr>
          <w:rFonts w:ascii="Times New Roman" w:hAnsi="Times New Roman" w:cs="Times New Roman"/>
          <w:sz w:val="18"/>
          <w:szCs w:val="18"/>
        </w:rPr>
      </w:pPr>
    </w:p>
    <w:p w14:paraId="1825BB2C" w14:textId="57CA6069" w:rsidR="00E969B1" w:rsidRPr="00094CAA" w:rsidRDefault="0016647D" w:rsidP="00094CAA">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 xml:space="preserve">2.2. </w:t>
      </w:r>
      <w:r w:rsidR="00E969B1" w:rsidRPr="00094CAA">
        <w:rPr>
          <w:rFonts w:ascii="Times New Roman" w:hAnsi="Times New Roman" w:cs="Times New Roman"/>
          <w:szCs w:val="24"/>
        </w:rPr>
        <w:t>Dislexia</w:t>
      </w:r>
    </w:p>
    <w:p w14:paraId="50964424" w14:textId="764FAEFE" w:rsidR="00916760" w:rsidRDefault="005D6560" w:rsidP="00916760">
      <w:pPr>
        <w:spacing w:line="276" w:lineRule="auto"/>
        <w:ind w:firstLine="709"/>
        <w:jc w:val="both"/>
        <w:rPr>
          <w:rFonts w:ascii="Times New Roman" w:hAnsi="Times New Roman" w:cs="Times New Roman"/>
          <w:color w:val="FF0000"/>
        </w:rPr>
      </w:pPr>
      <w:r w:rsidRPr="00094CAA">
        <w:rPr>
          <w:rFonts w:ascii="Times New Roman" w:hAnsi="Times New Roman" w:cs="Times New Roman"/>
        </w:rPr>
        <w:t>Cuetos (2008) define la dislexia como un problema específico del lenguaje de base constitucional caracterizado principalmente por presentar dificultades a la hora de decodificar palabras y por mostrar procesamiento fonológico insuficiente. De acuerdo con la litera</w:t>
      </w:r>
      <w:r w:rsidR="005967A3">
        <w:rPr>
          <w:rFonts w:ascii="Times New Roman" w:hAnsi="Times New Roman" w:cs="Times New Roman"/>
        </w:rPr>
        <w:t>t</w:t>
      </w:r>
      <w:r w:rsidRPr="00094CAA">
        <w:rPr>
          <w:rFonts w:ascii="Times New Roman" w:hAnsi="Times New Roman" w:cs="Times New Roman"/>
        </w:rPr>
        <w:t>ura (Angulo Domínguez</w:t>
      </w:r>
      <w:r w:rsidR="00784788">
        <w:rPr>
          <w:rFonts w:ascii="Times New Roman" w:hAnsi="Times New Roman" w:cs="Times New Roman"/>
        </w:rPr>
        <w:t xml:space="preserve"> et al.</w:t>
      </w:r>
      <w:r w:rsidRPr="00094CAA">
        <w:rPr>
          <w:rFonts w:ascii="Times New Roman" w:hAnsi="Times New Roman" w:cs="Times New Roman"/>
        </w:rPr>
        <w:t>, 2012</w:t>
      </w:r>
      <w:r w:rsidR="00385B55" w:rsidRPr="005967A3">
        <w:rPr>
          <w:rFonts w:ascii="Times New Roman" w:hAnsi="Times New Roman" w:cs="Times New Roman"/>
        </w:rPr>
        <w:t>; Atencia</w:t>
      </w:r>
      <w:r w:rsidR="00CD7E05" w:rsidRPr="005967A3">
        <w:rPr>
          <w:rFonts w:ascii="Times New Roman" w:hAnsi="Times New Roman" w:cs="Times New Roman"/>
        </w:rPr>
        <w:t xml:space="preserve"> et al.</w:t>
      </w:r>
      <w:r w:rsidR="00385B55" w:rsidRPr="005967A3">
        <w:rPr>
          <w:rFonts w:ascii="Times New Roman" w:hAnsi="Times New Roman" w:cs="Times New Roman"/>
        </w:rPr>
        <w:t>, 2021</w:t>
      </w:r>
      <w:r w:rsidR="004420DA" w:rsidRPr="005967A3">
        <w:rPr>
          <w:rFonts w:ascii="Times New Roman" w:hAnsi="Times New Roman" w:cs="Times New Roman"/>
        </w:rPr>
        <w:t>; Puerto</w:t>
      </w:r>
      <w:r w:rsidR="00784788" w:rsidRPr="005967A3">
        <w:rPr>
          <w:rFonts w:ascii="Times New Roman" w:hAnsi="Times New Roman" w:cs="Times New Roman"/>
        </w:rPr>
        <w:t xml:space="preserve"> et al.</w:t>
      </w:r>
      <w:r w:rsidR="004420DA" w:rsidRPr="005967A3">
        <w:rPr>
          <w:rFonts w:ascii="Times New Roman" w:hAnsi="Times New Roman" w:cs="Times New Roman"/>
        </w:rPr>
        <w:t>, 2023</w:t>
      </w:r>
      <w:r w:rsidRPr="00094CAA">
        <w:rPr>
          <w:rFonts w:ascii="Times New Roman" w:hAnsi="Times New Roman" w:cs="Times New Roman"/>
        </w:rPr>
        <w:t xml:space="preserve">), las personas con diagnóstico de dislexia presenten dificultades tanto a la hora de leer y en la velocidad de lectura, como en el momento de comprender aquello que se está leyendo. Esto constituye un grave problema en el mundo de la educación, ya que provoca que el </w:t>
      </w:r>
      <w:r w:rsidRPr="00094CAA">
        <w:rPr>
          <w:rFonts w:ascii="Times New Roman" w:hAnsi="Times New Roman" w:cs="Times New Roman"/>
        </w:rPr>
        <w:lastRenderedPageBreak/>
        <w:t xml:space="preserve">alumno tenga dificultades en la lectura, el lenguaje escrito y la capacidad de comprensión lectora, tanto en la lengua materna como en la lengua extranjera (Jiménez, 2014). Algunos de los aspectos más problemáticos a los que este el alumnado debe enfrentarse durante el proceso de adquisición y desarrollo de las competencias de un idioma extranjero son: aprender fonemas, grafemas y dígrafos distintos, así como la relación entre ellos, internalizar un nuevo método sintáctico y nuevas reglas ortográficas, aprender vocabulario nuevo de manera constante, aprender a discernir entre fonemas similares y adquirir una pronunciación diferente a la de su L1. </w:t>
      </w:r>
    </w:p>
    <w:p w14:paraId="07C3BAAE" w14:textId="0A950EA7" w:rsidR="00916760" w:rsidRDefault="005D6560" w:rsidP="00916760">
      <w:pPr>
        <w:spacing w:line="276" w:lineRule="auto"/>
        <w:ind w:firstLine="709"/>
        <w:jc w:val="both"/>
        <w:rPr>
          <w:rFonts w:ascii="Times New Roman" w:hAnsi="Times New Roman" w:cs="Times New Roman"/>
          <w:color w:val="FF0000"/>
        </w:rPr>
      </w:pPr>
      <w:r w:rsidRPr="00094CAA">
        <w:rPr>
          <w:rFonts w:ascii="Times New Roman" w:hAnsi="Times New Roman" w:cs="Times New Roman"/>
        </w:rPr>
        <w:t xml:space="preserve">Además, en inglés, al ser un idioma opaco, las correspondencias grafémicas rara vez coinciden, puesto que hay 44 sonidos diferentes para 26 letras del alfabeto (Knudsen, 2012). </w:t>
      </w:r>
      <w:r w:rsidR="00497F9E" w:rsidRPr="00094CAA">
        <w:rPr>
          <w:rFonts w:ascii="Times New Roman" w:hAnsi="Times New Roman" w:cs="Times New Roman"/>
        </w:rPr>
        <w:t xml:space="preserve">Así, un ejemplo de la opacidad de la lengua inglesa y de la falta de correspondencia regular entre grafemas y fonemas puede darse en la palabra </w:t>
      </w:r>
      <w:proofErr w:type="spellStart"/>
      <w:r w:rsidR="00497F9E" w:rsidRPr="00094CAA">
        <w:rPr>
          <w:rFonts w:ascii="Times New Roman" w:hAnsi="Times New Roman" w:cs="Times New Roman"/>
          <w:i/>
          <w:iCs/>
        </w:rPr>
        <w:t>bird</w:t>
      </w:r>
      <w:proofErr w:type="spellEnd"/>
      <w:r w:rsidR="00497F9E" w:rsidRPr="00094CAA">
        <w:rPr>
          <w:rFonts w:ascii="Times New Roman" w:hAnsi="Times New Roman" w:cs="Times New Roman"/>
        </w:rPr>
        <w:t xml:space="preserve"> </w:t>
      </w:r>
      <w:r w:rsidR="00497F9E" w:rsidRPr="00094CAA">
        <w:rPr>
          <w:rStyle w:val="seppron-before"/>
          <w:rFonts w:ascii="Times New Roman" w:hAnsi="Times New Roman" w:cs="Times New Roman"/>
          <w:color w:val="242424"/>
        </w:rPr>
        <w:t>/</w:t>
      </w:r>
      <w:proofErr w:type="spellStart"/>
      <w:r w:rsidR="00497F9E" w:rsidRPr="00094CAA">
        <w:rPr>
          <w:rFonts w:ascii="Times New Roman" w:hAnsi="Times New Roman" w:cs="Times New Roman"/>
          <w:color w:val="242424"/>
        </w:rPr>
        <w:t>bɜ</w:t>
      </w:r>
      <w:proofErr w:type="spellEnd"/>
      <w:r w:rsidR="00497F9E" w:rsidRPr="00094CAA">
        <w:rPr>
          <w:rFonts w:ascii="Times New Roman" w:hAnsi="Times New Roman" w:cs="Times New Roman"/>
          <w:color w:val="242424"/>
        </w:rPr>
        <w:t>ː(r)d</w:t>
      </w:r>
      <w:r w:rsidR="00497F9E" w:rsidRPr="00094CAA">
        <w:rPr>
          <w:rStyle w:val="seppron-after"/>
          <w:rFonts w:ascii="Times New Roman" w:hAnsi="Times New Roman" w:cs="Times New Roman"/>
          <w:color w:val="242424"/>
        </w:rPr>
        <w:t>/</w:t>
      </w:r>
      <w:r w:rsidR="00497F9E" w:rsidRPr="00094CAA">
        <w:rPr>
          <w:rFonts w:ascii="Times New Roman" w:eastAsia="Times New Roman" w:hAnsi="Times New Roman" w:cs="Times New Roman"/>
          <w:color w:val="000000"/>
          <w:lang w:eastAsia="es-ES"/>
        </w:rPr>
        <w:t xml:space="preserve"> el grafema </w:t>
      </w:r>
      <w:r w:rsidR="00497F9E" w:rsidRPr="00094CAA">
        <w:rPr>
          <w:rFonts w:ascii="Times New Roman" w:eastAsia="Times New Roman" w:hAnsi="Times New Roman" w:cs="Times New Roman"/>
          <w:i/>
          <w:iCs/>
          <w:color w:val="000000"/>
          <w:lang w:eastAsia="es-ES"/>
        </w:rPr>
        <w:t>i</w:t>
      </w:r>
      <w:r w:rsidR="00497F9E" w:rsidRPr="00094CAA">
        <w:rPr>
          <w:rFonts w:ascii="Times New Roman" w:eastAsia="Times New Roman" w:hAnsi="Times New Roman" w:cs="Times New Roman"/>
          <w:color w:val="000000"/>
          <w:lang w:eastAsia="es-ES"/>
        </w:rPr>
        <w:t xml:space="preserve"> suena como el fonema </w:t>
      </w:r>
      <w:r w:rsidR="00497F9E" w:rsidRPr="00094CAA">
        <w:rPr>
          <w:rFonts w:ascii="Times New Roman" w:eastAsia="Times New Roman" w:hAnsi="Times New Roman" w:cs="Times New Roman"/>
          <w:i/>
          <w:iCs/>
          <w:color w:val="000000"/>
          <w:lang w:eastAsia="es-ES"/>
        </w:rPr>
        <w:t xml:space="preserve">e </w:t>
      </w:r>
      <w:r w:rsidR="00497F9E" w:rsidRPr="00094CAA">
        <w:rPr>
          <w:rFonts w:ascii="Times New Roman" w:eastAsia="Times New Roman" w:hAnsi="Times New Roman" w:cs="Times New Roman"/>
          <w:color w:val="000000"/>
          <w:lang w:eastAsia="es-ES"/>
        </w:rPr>
        <w:t xml:space="preserve">en castellano, mientras que en la palabra </w:t>
      </w:r>
      <w:proofErr w:type="spellStart"/>
      <w:r w:rsidR="00497F9E" w:rsidRPr="00094CAA">
        <w:rPr>
          <w:rFonts w:ascii="Times New Roman" w:eastAsia="Times New Roman" w:hAnsi="Times New Roman" w:cs="Times New Roman"/>
          <w:i/>
          <w:iCs/>
          <w:color w:val="000000"/>
          <w:lang w:eastAsia="es-ES"/>
        </w:rPr>
        <w:t>mirror</w:t>
      </w:r>
      <w:proofErr w:type="spellEnd"/>
      <w:r w:rsidR="00497F9E" w:rsidRPr="00094CAA">
        <w:rPr>
          <w:rFonts w:ascii="Times New Roman" w:eastAsia="Times New Roman" w:hAnsi="Times New Roman" w:cs="Times New Roman"/>
          <w:color w:val="000000"/>
          <w:lang w:eastAsia="es-ES"/>
        </w:rPr>
        <w:t xml:space="preserve"> </w:t>
      </w:r>
      <w:r w:rsidR="00497F9E" w:rsidRPr="00094CAA">
        <w:rPr>
          <w:rStyle w:val="sep"/>
          <w:rFonts w:ascii="Times New Roman" w:hAnsi="Times New Roman" w:cs="Times New Roman"/>
          <w:color w:val="242424"/>
        </w:rPr>
        <w:t>/</w:t>
      </w:r>
      <w:r w:rsidR="00497F9E" w:rsidRPr="00094CAA">
        <w:rPr>
          <w:rFonts w:ascii="Times New Roman" w:hAnsi="Times New Roman" w:cs="Times New Roman"/>
          <w:color w:val="242424"/>
        </w:rPr>
        <w:t>ˈ</w:t>
      </w:r>
      <w:proofErr w:type="spellStart"/>
      <w:r w:rsidR="00497F9E" w:rsidRPr="00094CAA">
        <w:rPr>
          <w:rFonts w:ascii="Times New Roman" w:hAnsi="Times New Roman" w:cs="Times New Roman"/>
          <w:color w:val="242424"/>
        </w:rPr>
        <w:t>mɪrə</w:t>
      </w:r>
      <w:proofErr w:type="spellEnd"/>
      <w:r w:rsidR="00497F9E" w:rsidRPr="00094CAA">
        <w:rPr>
          <w:rFonts w:ascii="Times New Roman" w:hAnsi="Times New Roman" w:cs="Times New Roman"/>
          <w:color w:val="242424"/>
        </w:rPr>
        <w:t>(r)</w:t>
      </w:r>
      <w:r w:rsidR="00497F9E" w:rsidRPr="00094CAA">
        <w:rPr>
          <w:rStyle w:val="sep"/>
          <w:rFonts w:ascii="Times New Roman" w:hAnsi="Times New Roman" w:cs="Times New Roman"/>
          <w:color w:val="242424"/>
        </w:rPr>
        <w:t xml:space="preserve">/ el grafema </w:t>
      </w:r>
      <w:r w:rsidR="00497F9E" w:rsidRPr="00094CAA">
        <w:rPr>
          <w:rStyle w:val="sep"/>
          <w:rFonts w:ascii="Times New Roman" w:hAnsi="Times New Roman" w:cs="Times New Roman"/>
          <w:i/>
          <w:iCs/>
          <w:color w:val="242424"/>
        </w:rPr>
        <w:t>i</w:t>
      </w:r>
      <w:r w:rsidR="00497F9E" w:rsidRPr="00094CAA">
        <w:rPr>
          <w:rStyle w:val="sep"/>
          <w:rFonts w:ascii="Times New Roman" w:hAnsi="Times New Roman" w:cs="Times New Roman"/>
          <w:color w:val="242424"/>
        </w:rPr>
        <w:t xml:space="preserve"> suena como el fonema </w:t>
      </w:r>
      <w:r w:rsidR="00497F9E" w:rsidRPr="00094CAA">
        <w:rPr>
          <w:rStyle w:val="sep"/>
          <w:rFonts w:ascii="Times New Roman" w:hAnsi="Times New Roman" w:cs="Times New Roman"/>
          <w:i/>
          <w:iCs/>
          <w:color w:val="242424"/>
        </w:rPr>
        <w:t>i</w:t>
      </w:r>
      <w:r w:rsidR="00497F9E" w:rsidRPr="00094CAA">
        <w:rPr>
          <w:rStyle w:val="sep"/>
          <w:rFonts w:ascii="Times New Roman" w:hAnsi="Times New Roman" w:cs="Times New Roman"/>
          <w:color w:val="242424"/>
        </w:rPr>
        <w:t xml:space="preserve"> en castellano. Sin embargo, en</w:t>
      </w:r>
      <w:r w:rsidRPr="00094CAA">
        <w:rPr>
          <w:rFonts w:ascii="Times New Roman" w:hAnsi="Times New Roman" w:cs="Times New Roman"/>
        </w:rPr>
        <w:t xml:space="preserve"> un idioma transparente como el castellano, se aplica la ruta directa en palabras conocidas y la ruta fonológica en palabras desconocidas ya que todas las palabras se ajustan a las reglas de conversión grafema-fonema. Por otro lado, en un idioma opaco como el inglés, las correspondencias grafema-fonema no son regulares, por ello </w:t>
      </w:r>
      <w:r w:rsidR="00497F9E" w:rsidRPr="00094CAA">
        <w:rPr>
          <w:rFonts w:ascii="Times New Roman" w:hAnsi="Times New Roman" w:cs="Times New Roman"/>
        </w:rPr>
        <w:t xml:space="preserve">con el inglés se </w:t>
      </w:r>
      <w:r w:rsidRPr="00094CAA">
        <w:rPr>
          <w:rFonts w:ascii="Times New Roman" w:hAnsi="Times New Roman" w:cs="Times New Roman"/>
        </w:rPr>
        <w:t>necesita de una doble ruta para ser leído. El alumnado con diagnóstico de dislexia cuya lengua extranjera es el inglés, presenta grandes dificultades para llevar a cabo una comprensión lectora correcta, puesto que no puede descodificar ni acceder al significado de lo que lee. Además, el aprendizaje y el desarrollo de la lectura de la lengua extranjera subyace a las habilidades y los procesos de lectura empleados en la L1 (Ziegler</w:t>
      </w:r>
      <w:r w:rsidR="00784788">
        <w:rPr>
          <w:rFonts w:ascii="Times New Roman" w:hAnsi="Times New Roman" w:cs="Times New Roman"/>
        </w:rPr>
        <w:t xml:space="preserve"> et al.</w:t>
      </w:r>
      <w:r w:rsidRPr="00094CAA">
        <w:rPr>
          <w:rFonts w:ascii="Times New Roman" w:hAnsi="Times New Roman" w:cs="Times New Roman"/>
        </w:rPr>
        <w:t>, 2003).</w:t>
      </w:r>
    </w:p>
    <w:p w14:paraId="0FF33782" w14:textId="135FD205" w:rsidR="00916760" w:rsidRDefault="005D6560" w:rsidP="00916760">
      <w:pPr>
        <w:spacing w:line="276" w:lineRule="auto"/>
        <w:ind w:firstLine="709"/>
        <w:jc w:val="both"/>
        <w:rPr>
          <w:rFonts w:ascii="Times New Roman" w:hAnsi="Times New Roman" w:cs="Times New Roman"/>
          <w:color w:val="FF0000"/>
        </w:rPr>
      </w:pPr>
      <w:r w:rsidRPr="00094CAA">
        <w:rPr>
          <w:rFonts w:ascii="Times New Roman" w:hAnsi="Times New Roman" w:cs="Times New Roman"/>
        </w:rPr>
        <w:t xml:space="preserve">En cuanto al desarrollo de la comprensión lectora en lengua inglesa con alumnado con diagnóstico de dislexia, debe considerarse una adaptación personal, familiar, social y escolar individualizada. El docente debe dar pautas y estrategias a la familia para que desde este entorno puedan seguir trabajando el aprendizaje de la lengua extranjera y la competencia de comprensión lectora. Asimismo, debe coordinarse de manera continua con los demás docentes para poner en práctica una metodología basada en la </w:t>
      </w:r>
      <w:proofErr w:type="spellStart"/>
      <w:r w:rsidRPr="00094CAA">
        <w:rPr>
          <w:rFonts w:ascii="Times New Roman" w:hAnsi="Times New Roman" w:cs="Times New Roman"/>
        </w:rPr>
        <w:t>multisensorialidad</w:t>
      </w:r>
      <w:proofErr w:type="spellEnd"/>
      <w:r w:rsidRPr="00094CAA">
        <w:rPr>
          <w:rFonts w:ascii="Times New Roman" w:hAnsi="Times New Roman" w:cs="Times New Roman"/>
        </w:rPr>
        <w:t>. Este método es uno de los más conocidos para trabajar con este alumnado, puesto que optimiza el aprendizaje de su lengua materna y del idioma que están aprendiendo, como es el inglés, combinando todos los canales sensoriales (visual, auditivo y cinestésico). Así, mejora el proceso de enseñanza y aprendizaje de la lengua extranjera y garantiza la igualdad de oportunidades entre alumnos con diferentes estilos de aprendizaje (Alvarado</w:t>
      </w:r>
      <w:r w:rsidR="00784788">
        <w:rPr>
          <w:rFonts w:ascii="Times New Roman" w:hAnsi="Times New Roman" w:cs="Times New Roman"/>
        </w:rPr>
        <w:t xml:space="preserve"> et al.,</w:t>
      </w:r>
      <w:r w:rsidRPr="00094CAA">
        <w:rPr>
          <w:rFonts w:ascii="Times New Roman" w:hAnsi="Times New Roman" w:cs="Times New Roman"/>
        </w:rPr>
        <w:t xml:space="preserve"> 2007</w:t>
      </w:r>
      <w:r w:rsidR="00784788">
        <w:rPr>
          <w:rFonts w:ascii="Times New Roman" w:hAnsi="Times New Roman" w:cs="Times New Roman"/>
        </w:rPr>
        <w:t xml:space="preserve">; </w:t>
      </w:r>
      <w:r w:rsidR="00784788" w:rsidRPr="001314B0">
        <w:rPr>
          <w:rFonts w:ascii="Times New Roman" w:hAnsi="Times New Roman" w:cs="Times New Roman"/>
        </w:rPr>
        <w:t>Barreras, 2016</w:t>
      </w:r>
      <w:r w:rsidR="00784788">
        <w:rPr>
          <w:rFonts w:ascii="Times New Roman" w:hAnsi="Times New Roman" w:cs="Times New Roman"/>
        </w:rPr>
        <w:t>;</w:t>
      </w:r>
      <w:r w:rsidRPr="00094CAA">
        <w:rPr>
          <w:rFonts w:ascii="Times New Roman" w:hAnsi="Times New Roman" w:cs="Times New Roman"/>
        </w:rPr>
        <w:t xml:space="preserve"> Knudsen, 2012).</w:t>
      </w:r>
    </w:p>
    <w:p w14:paraId="35FC5A4A" w14:textId="5E08C9E1" w:rsidR="005D6560" w:rsidRPr="001314B0" w:rsidRDefault="005D6560" w:rsidP="00916760">
      <w:pPr>
        <w:spacing w:line="276" w:lineRule="auto"/>
        <w:ind w:firstLine="709"/>
        <w:jc w:val="both"/>
        <w:rPr>
          <w:rFonts w:ascii="Times New Roman" w:hAnsi="Times New Roman" w:cs="Times New Roman"/>
        </w:rPr>
      </w:pPr>
      <w:r w:rsidRPr="00094CAA">
        <w:rPr>
          <w:rFonts w:ascii="Times New Roman" w:hAnsi="Times New Roman" w:cs="Times New Roman"/>
        </w:rPr>
        <w:t>Entre otras consecuencias intrínsecas a la dislexia, se encuentra el desarrollo de una baja autoestima, un bajo rendimiento académico, frustración, fracaso y ansiedad frente a los estudios o labilidad emocional, lo que puede provocar el desarrollo de un autoconcepto bajo por parte del alumno y este factor influye en gran medida sobre el rendimiento académico del alumno en las diversas áreas del currículo (Álvarez</w:t>
      </w:r>
      <w:r w:rsidR="00784788">
        <w:rPr>
          <w:rFonts w:ascii="Times New Roman" w:hAnsi="Times New Roman" w:cs="Times New Roman"/>
        </w:rPr>
        <w:t xml:space="preserve"> et al.</w:t>
      </w:r>
      <w:r w:rsidRPr="00094CAA">
        <w:rPr>
          <w:rFonts w:ascii="Times New Roman" w:hAnsi="Times New Roman" w:cs="Times New Roman"/>
        </w:rPr>
        <w:t>, 2015</w:t>
      </w:r>
      <w:r w:rsidR="00385B55" w:rsidRPr="001314B0">
        <w:rPr>
          <w:rFonts w:ascii="Times New Roman" w:hAnsi="Times New Roman" w:cs="Times New Roman"/>
        </w:rPr>
        <w:t>; Atencia</w:t>
      </w:r>
      <w:r w:rsidR="00784788" w:rsidRPr="001314B0">
        <w:rPr>
          <w:rFonts w:ascii="Times New Roman" w:hAnsi="Times New Roman" w:cs="Times New Roman"/>
        </w:rPr>
        <w:t xml:space="preserve"> et al.</w:t>
      </w:r>
      <w:r w:rsidR="00385B55" w:rsidRPr="001314B0">
        <w:rPr>
          <w:rFonts w:ascii="Times New Roman" w:hAnsi="Times New Roman" w:cs="Times New Roman"/>
        </w:rPr>
        <w:t>, 2021</w:t>
      </w:r>
      <w:r w:rsidRPr="00094CAA">
        <w:rPr>
          <w:rFonts w:ascii="Times New Roman" w:hAnsi="Times New Roman" w:cs="Times New Roman"/>
        </w:rPr>
        <w:t>).</w:t>
      </w:r>
    </w:p>
    <w:p w14:paraId="24E47A35" w14:textId="77777777" w:rsidR="00BA743C" w:rsidRPr="00EB2A12" w:rsidRDefault="00BA743C" w:rsidP="00094CAA">
      <w:pPr>
        <w:spacing w:line="276" w:lineRule="auto"/>
        <w:jc w:val="both"/>
        <w:rPr>
          <w:rFonts w:ascii="Times New Roman" w:hAnsi="Times New Roman" w:cs="Times New Roman"/>
          <w:sz w:val="20"/>
          <w:szCs w:val="20"/>
        </w:rPr>
      </w:pPr>
    </w:p>
    <w:p w14:paraId="09407F04" w14:textId="09E184AC" w:rsidR="00E969B1" w:rsidRPr="00094CAA" w:rsidRDefault="0016647D" w:rsidP="00094CAA">
      <w:pPr>
        <w:pStyle w:val="Ttulo1"/>
        <w:spacing w:before="0" w:line="276" w:lineRule="auto"/>
        <w:rPr>
          <w:rFonts w:ascii="Times New Roman" w:hAnsi="Times New Roman" w:cs="Times New Roman"/>
          <w:szCs w:val="24"/>
        </w:rPr>
      </w:pPr>
      <w:bookmarkStart w:id="0" w:name="_Toc40810177"/>
      <w:r w:rsidRPr="00094CAA">
        <w:rPr>
          <w:rFonts w:ascii="Times New Roman" w:hAnsi="Times New Roman" w:cs="Times New Roman"/>
          <w:szCs w:val="24"/>
        </w:rPr>
        <w:lastRenderedPageBreak/>
        <w:t xml:space="preserve">2.3. </w:t>
      </w:r>
      <w:r w:rsidR="00A31852" w:rsidRPr="00094CAA">
        <w:rPr>
          <w:rFonts w:ascii="Times New Roman" w:hAnsi="Times New Roman" w:cs="Times New Roman"/>
          <w:szCs w:val="24"/>
        </w:rPr>
        <w:t>Autoconcepto</w:t>
      </w:r>
      <w:bookmarkEnd w:id="0"/>
    </w:p>
    <w:p w14:paraId="55C43365" w14:textId="77777777" w:rsidR="00916760" w:rsidRDefault="00E969B1" w:rsidP="00916760">
      <w:pPr>
        <w:shd w:val="clear" w:color="auto" w:fill="FFFFFF"/>
        <w:spacing w:line="276" w:lineRule="auto"/>
        <w:ind w:firstLine="709"/>
        <w:jc w:val="both"/>
        <w:rPr>
          <w:rFonts w:ascii="Times New Roman" w:hAnsi="Times New Roman" w:cs="Times New Roman"/>
          <w:shd w:val="clear" w:color="auto" w:fill="FFFFFF"/>
        </w:rPr>
      </w:pPr>
      <w:r w:rsidRPr="00094CAA">
        <w:rPr>
          <w:rFonts w:ascii="Times New Roman" w:hAnsi="Times New Roman" w:cs="Times New Roman"/>
          <w:shd w:val="clear" w:color="auto" w:fill="FFFFFF"/>
        </w:rPr>
        <w:t>Desde hace décadas se ha resaltado la importancia del autoconcepto en el bienestar de las personas a través de su estudio desde la psicología cognitiva, situando el autoconcepto en un lugar central entre todos los procesos psicosociales inherentes al ser humano (</w:t>
      </w:r>
      <w:proofErr w:type="spellStart"/>
      <w:r w:rsidRPr="00094CAA">
        <w:rPr>
          <w:rFonts w:ascii="Times New Roman" w:hAnsi="Times New Roman" w:cs="Times New Roman"/>
          <w:shd w:val="clear" w:color="auto" w:fill="FFFFFF"/>
        </w:rPr>
        <w:t>Bracken</w:t>
      </w:r>
      <w:proofErr w:type="spellEnd"/>
      <w:r w:rsidRPr="00094CAA">
        <w:rPr>
          <w:rFonts w:ascii="Times New Roman" w:hAnsi="Times New Roman" w:cs="Times New Roman"/>
          <w:shd w:val="clear" w:color="auto" w:fill="FFFFFF"/>
        </w:rPr>
        <w:t>, 1996). El autoconcepto es el resultado del conjunto de percepciones del individuo, sobre sí mismo. Es multidimensional y se estructura de manera jerárquica, ya que sitúa en un mismo nivel a dos dominios; el autoconcepto académico y el no académico, en el que se incluye el autoconcepto social, el personal y el físico (Núñez-Pérez y González-</w:t>
      </w:r>
      <w:proofErr w:type="spellStart"/>
      <w:r w:rsidRPr="00094CAA">
        <w:rPr>
          <w:rFonts w:ascii="Times New Roman" w:hAnsi="Times New Roman" w:cs="Times New Roman"/>
          <w:shd w:val="clear" w:color="auto" w:fill="FFFFFF"/>
        </w:rPr>
        <w:t>Pienda</w:t>
      </w:r>
      <w:proofErr w:type="spellEnd"/>
      <w:r w:rsidRPr="00094CAA">
        <w:rPr>
          <w:rFonts w:ascii="Times New Roman" w:hAnsi="Times New Roman" w:cs="Times New Roman"/>
          <w:shd w:val="clear" w:color="auto" w:fill="FFFFFF"/>
        </w:rPr>
        <w:t>, 1994).</w:t>
      </w:r>
    </w:p>
    <w:p w14:paraId="729F4515" w14:textId="7E6017E9" w:rsidR="00916760" w:rsidRDefault="00E969B1" w:rsidP="00916760">
      <w:pPr>
        <w:shd w:val="clear" w:color="auto" w:fill="FFFFFF"/>
        <w:spacing w:line="276" w:lineRule="auto"/>
        <w:ind w:firstLine="709"/>
        <w:jc w:val="both"/>
        <w:rPr>
          <w:rFonts w:ascii="Times New Roman" w:hAnsi="Times New Roman" w:cs="Times New Roman"/>
          <w:shd w:val="clear" w:color="auto" w:fill="FFFFFF"/>
        </w:rPr>
      </w:pPr>
      <w:r w:rsidRPr="00094CAA">
        <w:rPr>
          <w:rFonts w:ascii="Times New Roman" w:hAnsi="Times New Roman" w:cs="Times New Roman"/>
          <w:shd w:val="clear" w:color="auto" w:fill="FFFFFF"/>
        </w:rPr>
        <w:t>La creación y desarrollo del autoconcepto en cada una de sus dimensiones están condicionadas por el nivel cognitivo, emocional y conductual del niño y demuestran tener un gran influjo en todos los ámbitos y esferas en los que se involucra la persona. En el caso de los niños, el contexto educativo tiende a ser una de los atmósferas más significativas y relevantes en las que demuestra su influencia el autoconcepto, mostrando determinados aspectos que están inminentemente implicados en el proceso de aprendizaje y el rendimiento académico (Chávez</w:t>
      </w:r>
      <w:r w:rsidR="00784788">
        <w:rPr>
          <w:rFonts w:ascii="Times New Roman" w:hAnsi="Times New Roman" w:cs="Times New Roman"/>
          <w:shd w:val="clear" w:color="auto" w:fill="FFFFFF"/>
        </w:rPr>
        <w:t xml:space="preserve"> et al.</w:t>
      </w:r>
      <w:r w:rsidRPr="00094CAA">
        <w:rPr>
          <w:rFonts w:ascii="Times New Roman" w:hAnsi="Times New Roman" w:cs="Times New Roman"/>
          <w:shd w:val="clear" w:color="auto" w:fill="FFFFFF"/>
        </w:rPr>
        <w:t>, 2017).</w:t>
      </w:r>
    </w:p>
    <w:p w14:paraId="1845420A" w14:textId="752188A1" w:rsidR="00916760" w:rsidRDefault="00E969B1" w:rsidP="00916760">
      <w:pPr>
        <w:shd w:val="clear" w:color="auto" w:fill="FFFFFF"/>
        <w:spacing w:line="276" w:lineRule="auto"/>
        <w:ind w:firstLine="709"/>
        <w:jc w:val="both"/>
        <w:rPr>
          <w:rFonts w:ascii="Times New Roman" w:hAnsi="Times New Roman" w:cs="Times New Roman"/>
          <w:shd w:val="clear" w:color="auto" w:fill="FFFFFF"/>
        </w:rPr>
      </w:pPr>
      <w:r w:rsidRPr="00094CAA">
        <w:rPr>
          <w:rFonts w:ascii="Times New Roman" w:hAnsi="Times New Roman" w:cs="Times New Roman"/>
        </w:rPr>
        <w:t>El autoconcepto académico se centra en la representación propia del alumno como estudiante, según sus características y habilidades para el aprendizaje de éxito, considerando cómo este se describe a sí mismo y la manera en la que se evalúa (Martínez y Viejo, 2014). A partir de esta correlación se han formulado varios patrones (</w:t>
      </w:r>
      <w:proofErr w:type="spellStart"/>
      <w:r w:rsidRPr="00094CAA">
        <w:rPr>
          <w:rFonts w:ascii="Times New Roman" w:eastAsia="Times New Roman" w:hAnsi="Times New Roman" w:cs="Times New Roman"/>
          <w:lang w:eastAsia="es-ES"/>
        </w:rPr>
        <w:t>Trautwein</w:t>
      </w:r>
      <w:proofErr w:type="spellEnd"/>
      <w:r w:rsidRPr="00094CAA">
        <w:rPr>
          <w:rFonts w:ascii="Times New Roman" w:eastAsia="Times New Roman" w:hAnsi="Times New Roman" w:cs="Times New Roman"/>
          <w:lang w:eastAsia="es-ES"/>
        </w:rPr>
        <w:t xml:space="preserve"> y </w:t>
      </w:r>
      <w:proofErr w:type="spellStart"/>
      <w:r w:rsidRPr="00094CAA">
        <w:rPr>
          <w:rFonts w:ascii="Times New Roman" w:eastAsia="Times New Roman" w:hAnsi="Times New Roman" w:cs="Times New Roman"/>
          <w:lang w:eastAsia="es-ES"/>
        </w:rPr>
        <w:t>Möller</w:t>
      </w:r>
      <w:proofErr w:type="spellEnd"/>
      <w:r w:rsidRPr="00094CAA">
        <w:rPr>
          <w:rFonts w:ascii="Times New Roman" w:eastAsia="Times New Roman" w:hAnsi="Times New Roman" w:cs="Times New Roman"/>
          <w:lang w:eastAsia="es-ES"/>
        </w:rPr>
        <w:t>, 2016</w:t>
      </w:r>
      <w:r w:rsidRPr="00094CAA">
        <w:rPr>
          <w:rFonts w:ascii="Times New Roman" w:hAnsi="Times New Roman" w:cs="Times New Roman"/>
        </w:rPr>
        <w:t xml:space="preserve">). La relación entre el rendimiento escolar y el autoconcepto académico es recíproca, el éxito y el fracaso del alumno influye en su autoconcepto y el éxito se consigue a través de un buen rendimiento académico, por lo que un buen rendimiento da pie a formar un autoconcepto positivo. El autoconcepto académico determina el rendimiento escolar, los logros y éxitos del alumno, aunque hay otras variables académicas y no académicas que afectan la relación entre el rendimiento escolar y el autoconcepto. A pesar de ello, aunque un alto nivel en el autoconcepto académico es una de las condiciones </w:t>
      </w:r>
      <w:r w:rsidRPr="00094CAA">
        <w:rPr>
          <w:rFonts w:ascii="Times New Roman" w:hAnsi="Times New Roman" w:cs="Times New Roman"/>
          <w:i/>
          <w:iCs/>
        </w:rPr>
        <w:t xml:space="preserve">sine qua non </w:t>
      </w:r>
      <w:r w:rsidRPr="00094CAA">
        <w:rPr>
          <w:rFonts w:ascii="Times New Roman" w:hAnsi="Times New Roman" w:cs="Times New Roman"/>
        </w:rPr>
        <w:t>para lograr un buen rendimiento escolar, no es suficiente, puesto que hay otros constructos significativos tales como la independencia del alumno, el equilibrio y manejo emocional, la ejecución del trabajo, la resiliencia y responsabilidad propia y grupal del alumno (</w:t>
      </w:r>
      <w:proofErr w:type="spellStart"/>
      <w:r w:rsidRPr="00094CAA">
        <w:rPr>
          <w:rFonts w:ascii="Times New Roman" w:hAnsi="Times New Roman" w:cs="Times New Roman"/>
        </w:rPr>
        <w:t>Matalinares</w:t>
      </w:r>
      <w:proofErr w:type="spellEnd"/>
      <w:r w:rsidR="00784788">
        <w:rPr>
          <w:rFonts w:ascii="Times New Roman" w:hAnsi="Times New Roman" w:cs="Times New Roman"/>
        </w:rPr>
        <w:t xml:space="preserve"> et al.</w:t>
      </w:r>
      <w:r w:rsidRPr="00094CAA">
        <w:rPr>
          <w:rFonts w:ascii="Times New Roman" w:hAnsi="Times New Roman" w:cs="Times New Roman"/>
        </w:rPr>
        <w:t>, 2005).</w:t>
      </w:r>
    </w:p>
    <w:p w14:paraId="3AA9C223" w14:textId="3BC115EB" w:rsidR="00916760" w:rsidRPr="00997819" w:rsidRDefault="00E969B1" w:rsidP="00916760">
      <w:pPr>
        <w:shd w:val="clear" w:color="auto" w:fill="FFFFFF"/>
        <w:spacing w:line="276" w:lineRule="auto"/>
        <w:ind w:firstLine="709"/>
        <w:jc w:val="both"/>
        <w:rPr>
          <w:rFonts w:ascii="Times New Roman" w:hAnsi="Times New Roman" w:cs="Times New Roman"/>
          <w:shd w:val="clear" w:color="auto" w:fill="FFFFFF"/>
        </w:rPr>
      </w:pPr>
      <w:r w:rsidRPr="00094CAA">
        <w:rPr>
          <w:rFonts w:ascii="Times New Roman" w:hAnsi="Times New Roman" w:cs="Times New Roman"/>
        </w:rPr>
        <w:t xml:space="preserve">La dislexia puede provocar un desajuste en cuanto al ritmo y el modo de aprendizaje del alumno, un aumento de responsabilidades en él, así como su nivel de culpa por ello y por las dificultades frente a su rendimiento escolar. </w:t>
      </w:r>
      <w:r w:rsidRPr="00094CAA">
        <w:rPr>
          <w:rFonts w:ascii="Times New Roman" w:hAnsi="Times New Roman" w:cs="Times New Roman"/>
          <w:iCs/>
        </w:rPr>
        <w:t>Esto</w:t>
      </w:r>
      <w:r w:rsidRPr="00094CAA">
        <w:rPr>
          <w:rFonts w:ascii="Times New Roman" w:hAnsi="Times New Roman" w:cs="Times New Roman"/>
        </w:rPr>
        <w:t xml:space="preserve"> termina provocando en este alumnado ansiedad y frustración durante la etapa de Educación Primaria, pudiendo llegar a desarrollar episodios de depresión, especialmente en la adolescencia (</w:t>
      </w:r>
      <w:r w:rsidR="00CD7E05" w:rsidRPr="00F67B2C">
        <w:rPr>
          <w:rFonts w:ascii="Times New Roman" w:hAnsi="Times New Roman" w:cs="Times New Roman"/>
        </w:rPr>
        <w:t xml:space="preserve">Atencia et al., 2021; </w:t>
      </w:r>
      <w:r w:rsidR="00CD7E05" w:rsidRPr="00094CAA">
        <w:rPr>
          <w:rFonts w:ascii="Times New Roman" w:hAnsi="Times New Roman" w:cs="Times New Roman"/>
        </w:rPr>
        <w:t>Nelson y Gregg, 2012</w:t>
      </w:r>
      <w:r w:rsidR="00CD7E05">
        <w:rPr>
          <w:rFonts w:ascii="Times New Roman" w:hAnsi="Times New Roman" w:cs="Times New Roman"/>
        </w:rPr>
        <w:t xml:space="preserve">; </w:t>
      </w:r>
      <w:r w:rsidRPr="00094CAA">
        <w:rPr>
          <w:rFonts w:ascii="Times New Roman" w:hAnsi="Times New Roman" w:cs="Times New Roman"/>
        </w:rPr>
        <w:t xml:space="preserve">Nelson y Harwood, 201; </w:t>
      </w:r>
      <w:proofErr w:type="spellStart"/>
      <w:r w:rsidRPr="00094CAA">
        <w:rPr>
          <w:rFonts w:ascii="Times New Roman" w:hAnsi="Times New Roman" w:cs="Times New Roman"/>
        </w:rPr>
        <w:t>Sainio</w:t>
      </w:r>
      <w:proofErr w:type="spellEnd"/>
      <w:r w:rsidR="00784788">
        <w:rPr>
          <w:rFonts w:ascii="Times New Roman" w:hAnsi="Times New Roman" w:cs="Times New Roman"/>
        </w:rPr>
        <w:t xml:space="preserve"> et al.</w:t>
      </w:r>
      <w:r w:rsidRPr="00094CAA">
        <w:rPr>
          <w:rFonts w:ascii="Times New Roman" w:hAnsi="Times New Roman" w:cs="Times New Roman"/>
        </w:rPr>
        <w:t>, 2019). Además, puede llegar a desatar trastornos de conducta al ver afectada su autoestima, la confianza que tiene en sí mismo y la percepción de sí mismo, es decir, su autoconcepto (</w:t>
      </w:r>
      <w:proofErr w:type="spellStart"/>
      <w:r w:rsidRPr="00094CAA">
        <w:rPr>
          <w:rFonts w:ascii="Times New Roman" w:hAnsi="Times New Roman" w:cs="Times New Roman"/>
        </w:rPr>
        <w:t>Burden</w:t>
      </w:r>
      <w:proofErr w:type="spellEnd"/>
      <w:r w:rsidRPr="00094CAA">
        <w:rPr>
          <w:rFonts w:ascii="Times New Roman" w:hAnsi="Times New Roman" w:cs="Times New Roman"/>
        </w:rPr>
        <w:t xml:space="preserve">, 2008; Chilca, 2017). Este se remarca en estudios que demuestran que los alumnos con diagnóstico de dislexia </w:t>
      </w:r>
      <w:r w:rsidRPr="00997819">
        <w:rPr>
          <w:rFonts w:ascii="Times New Roman" w:hAnsi="Times New Roman" w:cs="Times New Roman"/>
        </w:rPr>
        <w:t xml:space="preserve">desarrollan un autoconcepto académico más </w:t>
      </w:r>
      <w:r w:rsidRPr="00997819">
        <w:rPr>
          <w:rFonts w:ascii="Times New Roman" w:hAnsi="Times New Roman" w:cs="Times New Roman"/>
        </w:rPr>
        <w:lastRenderedPageBreak/>
        <w:t>bajo que sus compañeros sin dificultades de aprendizaje (</w:t>
      </w:r>
      <w:r w:rsidR="00997819" w:rsidRPr="00F67B2C">
        <w:rPr>
          <w:rFonts w:ascii="Times New Roman" w:hAnsi="Times New Roman" w:cs="Times New Roman"/>
        </w:rPr>
        <w:t>Gutiérrez Fresneda et al., 2022</w:t>
      </w:r>
      <w:r w:rsidR="00997819" w:rsidRPr="00997819">
        <w:rPr>
          <w:rFonts w:ascii="Times New Roman" w:hAnsi="Times New Roman" w:cs="Times New Roman"/>
        </w:rPr>
        <w:t xml:space="preserve">; </w:t>
      </w:r>
      <w:r w:rsidRPr="00997819">
        <w:rPr>
          <w:rFonts w:ascii="Times New Roman" w:hAnsi="Times New Roman" w:cs="Times New Roman"/>
        </w:rPr>
        <w:t>Marinelli</w:t>
      </w:r>
      <w:r w:rsidR="00784788">
        <w:rPr>
          <w:rFonts w:ascii="Times New Roman" w:hAnsi="Times New Roman" w:cs="Times New Roman"/>
        </w:rPr>
        <w:t xml:space="preserve"> et al.</w:t>
      </w:r>
      <w:r w:rsidRPr="00997819">
        <w:rPr>
          <w:rFonts w:ascii="Times New Roman" w:hAnsi="Times New Roman" w:cs="Times New Roman"/>
        </w:rPr>
        <w:t xml:space="preserve">, 2016; Novita, 2016). </w:t>
      </w:r>
    </w:p>
    <w:p w14:paraId="771B4584" w14:textId="4E843ACF" w:rsidR="00A31852" w:rsidRPr="00916760" w:rsidRDefault="00A31852" w:rsidP="00916760">
      <w:pPr>
        <w:shd w:val="clear" w:color="auto" w:fill="FFFFFF"/>
        <w:spacing w:line="276" w:lineRule="auto"/>
        <w:ind w:firstLine="709"/>
        <w:jc w:val="both"/>
        <w:rPr>
          <w:rFonts w:ascii="Times New Roman" w:hAnsi="Times New Roman" w:cs="Times New Roman"/>
          <w:shd w:val="clear" w:color="auto" w:fill="FFFFFF"/>
        </w:rPr>
      </w:pPr>
      <w:r w:rsidRPr="00094CAA">
        <w:rPr>
          <w:rFonts w:ascii="Times New Roman" w:hAnsi="Times New Roman" w:cs="Times New Roman"/>
        </w:rPr>
        <w:t xml:space="preserve">Por todo lo </w:t>
      </w:r>
      <w:r w:rsidR="00D97305">
        <w:rPr>
          <w:rFonts w:ascii="Times New Roman" w:hAnsi="Times New Roman" w:cs="Times New Roman"/>
        </w:rPr>
        <w:t>anteriormente citado</w:t>
      </w:r>
      <w:r w:rsidRPr="00094CAA">
        <w:rPr>
          <w:rFonts w:ascii="Times New Roman" w:hAnsi="Times New Roman" w:cs="Times New Roman"/>
        </w:rPr>
        <w:t>, este escenario amerita saber en qué medida se encuentran asociados los conceptos de autoconcepto académico, comprensión lectora en lengua inglesa y dislexia en el contexto de Educación Primaria</w:t>
      </w:r>
      <w:r w:rsidR="00D97305">
        <w:rPr>
          <w:rFonts w:ascii="Times New Roman" w:hAnsi="Times New Roman" w:cs="Times New Roman"/>
        </w:rPr>
        <w:t>. Es esta</w:t>
      </w:r>
      <w:r w:rsidRPr="00094CAA">
        <w:rPr>
          <w:rFonts w:ascii="Times New Roman" w:hAnsi="Times New Roman" w:cs="Times New Roman"/>
        </w:rPr>
        <w:t xml:space="preserve"> la etapa más significativa para que el alumnado </w:t>
      </w:r>
      <w:r w:rsidR="00D97305">
        <w:rPr>
          <w:rFonts w:ascii="Times New Roman" w:hAnsi="Times New Roman" w:cs="Times New Roman"/>
        </w:rPr>
        <w:t>forje</w:t>
      </w:r>
      <w:r w:rsidRPr="00094CAA">
        <w:rPr>
          <w:rFonts w:ascii="Times New Roman" w:hAnsi="Times New Roman" w:cs="Times New Roman"/>
        </w:rPr>
        <w:t xml:space="preserve"> su personalidad y junto a esto, su autoconcepto</w:t>
      </w:r>
      <w:r w:rsidR="00D97305">
        <w:rPr>
          <w:rFonts w:ascii="Times New Roman" w:hAnsi="Times New Roman" w:cs="Times New Roman"/>
        </w:rPr>
        <w:t xml:space="preserve">. Este aspecto, </w:t>
      </w:r>
      <w:r w:rsidRPr="00094CAA">
        <w:rPr>
          <w:rFonts w:ascii="Times New Roman" w:hAnsi="Times New Roman" w:cs="Times New Roman"/>
        </w:rPr>
        <w:t>siendo positivo</w:t>
      </w:r>
      <w:r w:rsidR="00D97305">
        <w:rPr>
          <w:rFonts w:ascii="Times New Roman" w:hAnsi="Times New Roman" w:cs="Times New Roman"/>
        </w:rPr>
        <w:t xml:space="preserve"> </w:t>
      </w:r>
      <w:r w:rsidRPr="00094CAA">
        <w:rPr>
          <w:rFonts w:ascii="Times New Roman" w:hAnsi="Times New Roman" w:cs="Times New Roman"/>
        </w:rPr>
        <w:t xml:space="preserve">facilitará </w:t>
      </w:r>
      <w:r w:rsidR="00D97305">
        <w:rPr>
          <w:rFonts w:ascii="Times New Roman" w:hAnsi="Times New Roman" w:cs="Times New Roman"/>
        </w:rPr>
        <w:t>el desarrollo de una</w:t>
      </w:r>
      <w:r w:rsidRPr="00094CAA">
        <w:rPr>
          <w:rFonts w:ascii="Times New Roman" w:hAnsi="Times New Roman" w:cs="Times New Roman"/>
        </w:rPr>
        <w:t xml:space="preserve"> buena competencia en comprensión lectora y hará que </w:t>
      </w:r>
      <w:r w:rsidR="00D97305">
        <w:rPr>
          <w:rFonts w:ascii="Times New Roman" w:hAnsi="Times New Roman" w:cs="Times New Roman"/>
        </w:rPr>
        <w:t xml:space="preserve">el alumno </w:t>
      </w:r>
      <w:r w:rsidRPr="00094CAA">
        <w:rPr>
          <w:rFonts w:ascii="Times New Roman" w:hAnsi="Times New Roman" w:cs="Times New Roman"/>
        </w:rPr>
        <w:t>busque nuevas situaciones de aprendizaje.</w:t>
      </w:r>
    </w:p>
    <w:p w14:paraId="413ED5D1" w14:textId="77777777" w:rsidR="00997819" w:rsidRPr="00D97305" w:rsidRDefault="00997819" w:rsidP="00094CAA">
      <w:pPr>
        <w:spacing w:line="276" w:lineRule="auto"/>
        <w:jc w:val="both"/>
        <w:rPr>
          <w:rFonts w:ascii="Times New Roman" w:hAnsi="Times New Roman" w:cs="Times New Roman"/>
          <w:sz w:val="18"/>
          <w:szCs w:val="18"/>
        </w:rPr>
      </w:pPr>
    </w:p>
    <w:p w14:paraId="01F93215" w14:textId="269534D9" w:rsidR="0059707F" w:rsidRPr="00BA743C" w:rsidRDefault="00562304" w:rsidP="00BA743C">
      <w:pPr>
        <w:spacing w:line="276" w:lineRule="auto"/>
        <w:rPr>
          <w:rFonts w:ascii="Times New Roman" w:hAnsi="Times New Roman" w:cs="Times New Roman"/>
          <w:b/>
        </w:rPr>
      </w:pPr>
      <w:bookmarkStart w:id="1" w:name="_Toc40810188"/>
      <w:r w:rsidRPr="00094CAA">
        <w:rPr>
          <w:rFonts w:ascii="Times New Roman" w:hAnsi="Times New Roman" w:cs="Times New Roman"/>
          <w:b/>
        </w:rPr>
        <w:t>3</w:t>
      </w:r>
      <w:r w:rsidR="0059707F" w:rsidRPr="00094CAA">
        <w:rPr>
          <w:rFonts w:ascii="Times New Roman" w:hAnsi="Times New Roman" w:cs="Times New Roman"/>
          <w:b/>
        </w:rPr>
        <w:t xml:space="preserve">. </w:t>
      </w:r>
      <w:bookmarkEnd w:id="1"/>
      <w:r w:rsidRPr="00094CAA">
        <w:rPr>
          <w:rFonts w:ascii="Times New Roman" w:hAnsi="Times New Roman" w:cs="Times New Roman"/>
          <w:b/>
        </w:rPr>
        <w:t>Objetivos</w:t>
      </w:r>
      <w:bookmarkStart w:id="2" w:name="_Hlk40084736"/>
    </w:p>
    <w:p w14:paraId="50030BDF" w14:textId="77777777" w:rsidR="0059707F" w:rsidRPr="00094CAA" w:rsidRDefault="0059707F" w:rsidP="00916760">
      <w:pPr>
        <w:spacing w:line="276" w:lineRule="auto"/>
        <w:ind w:firstLine="709"/>
        <w:jc w:val="both"/>
        <w:rPr>
          <w:rFonts w:ascii="Times New Roman" w:hAnsi="Times New Roman" w:cs="Times New Roman"/>
        </w:rPr>
      </w:pPr>
      <w:r w:rsidRPr="00094CAA">
        <w:rPr>
          <w:rFonts w:ascii="Times New Roman" w:hAnsi="Times New Roman" w:cs="Times New Roman"/>
        </w:rPr>
        <w:t>Mediante el análisis del autoconcepto de alumnado con y sin diagnóstico de dislexia y su nivel de comprensión lectora en lengua inglesa, este estudio pretende comprobar, la influencia del autoconcepto sobre esta competencia. Se plantea como objetivo principal el analizar el autoconcepto académico del alumnado con y sin diagnóstico de dislexia y su nivel en la competencia de comprensión lectora en lengua inglesa. Consecuentemente, los objetivos específicos a investigar son:</w:t>
      </w:r>
    </w:p>
    <w:p w14:paraId="1FEB455B" w14:textId="77777777" w:rsidR="0059707F" w:rsidRPr="00094CAA" w:rsidRDefault="0059707F" w:rsidP="00916760">
      <w:pPr>
        <w:pStyle w:val="Prrafodelista"/>
        <w:numPr>
          <w:ilvl w:val="0"/>
          <w:numId w:val="6"/>
        </w:numPr>
        <w:spacing w:after="0" w:line="276" w:lineRule="auto"/>
        <w:rPr>
          <w:rFonts w:ascii="Times New Roman" w:hAnsi="Times New Roman" w:cs="Times New Roman"/>
          <w:szCs w:val="24"/>
        </w:rPr>
      </w:pPr>
      <w:r w:rsidRPr="00094CAA">
        <w:rPr>
          <w:rFonts w:ascii="Times New Roman" w:hAnsi="Times New Roman" w:cs="Times New Roman"/>
          <w:szCs w:val="24"/>
        </w:rPr>
        <w:t>Comprobar el grado de relación que existe entre el nivel de autoconcepto académico y de comprensión lectora en lengua inglesa.</w:t>
      </w:r>
    </w:p>
    <w:p w14:paraId="1FD06849" w14:textId="77777777" w:rsidR="0059707F" w:rsidRPr="00094CAA" w:rsidRDefault="0059707F" w:rsidP="00916760">
      <w:pPr>
        <w:pStyle w:val="Prrafodelista"/>
        <w:numPr>
          <w:ilvl w:val="0"/>
          <w:numId w:val="6"/>
        </w:numPr>
        <w:spacing w:after="0" w:line="276" w:lineRule="auto"/>
        <w:rPr>
          <w:rFonts w:ascii="Times New Roman" w:hAnsi="Times New Roman" w:cs="Times New Roman"/>
          <w:szCs w:val="24"/>
        </w:rPr>
      </w:pPr>
      <w:r w:rsidRPr="00094CAA">
        <w:rPr>
          <w:rFonts w:ascii="Times New Roman" w:hAnsi="Times New Roman" w:cs="Times New Roman"/>
          <w:szCs w:val="24"/>
        </w:rPr>
        <w:t>Comparar el nivel de comprensión lectora en lengua inglesa del alumnado con y sin diagnóstico de dislexia.</w:t>
      </w:r>
    </w:p>
    <w:p w14:paraId="193D8327" w14:textId="77777777" w:rsidR="0059707F" w:rsidRPr="00094CAA" w:rsidRDefault="0059707F" w:rsidP="00916760">
      <w:pPr>
        <w:pStyle w:val="Prrafodelista"/>
        <w:numPr>
          <w:ilvl w:val="0"/>
          <w:numId w:val="6"/>
        </w:numPr>
        <w:spacing w:after="0" w:line="276" w:lineRule="auto"/>
        <w:rPr>
          <w:rFonts w:ascii="Times New Roman" w:hAnsi="Times New Roman" w:cs="Times New Roman"/>
          <w:szCs w:val="24"/>
        </w:rPr>
      </w:pPr>
      <w:r w:rsidRPr="00094CAA">
        <w:rPr>
          <w:rFonts w:ascii="Times New Roman" w:hAnsi="Times New Roman" w:cs="Times New Roman"/>
          <w:szCs w:val="24"/>
        </w:rPr>
        <w:t>Comparar el nivel de autoconcepto académico del alumnado con y sin diagnóstico de dislexia.</w:t>
      </w:r>
    </w:p>
    <w:p w14:paraId="67DD1F58" w14:textId="77777777" w:rsidR="0059707F" w:rsidRDefault="0059707F" w:rsidP="00916760">
      <w:pPr>
        <w:spacing w:line="276" w:lineRule="auto"/>
        <w:ind w:firstLine="567"/>
        <w:jc w:val="both"/>
        <w:rPr>
          <w:rFonts w:ascii="Times New Roman" w:hAnsi="Times New Roman" w:cs="Times New Roman"/>
        </w:rPr>
      </w:pPr>
      <w:r w:rsidRPr="00094CAA">
        <w:rPr>
          <w:rFonts w:ascii="Times New Roman" w:hAnsi="Times New Roman" w:cs="Times New Roman"/>
        </w:rPr>
        <w:t xml:space="preserve">La hipótesis de partida se basa en una relación positiva entre el nivel de autoconcepto académico y de comprensión lectora en lengua inglesa. Por ello, al ser la dislexia una dificultad específica de la lectoescritura, el alumnado sin diagnóstico mostrará un nivel mayor en la comprensión lectora en lengua inglesa frente al alumnado con diagnóstico de dislexia. Lo mismo ocurrirá con el nivel de autoconcepto académico, mostrando el alumnado sin diagnóstico un nivel mayor frente a aquel con diagnóstico de dislexia debido a su actitud emocional y comportamental generalmente negativa frente al aprendizaje. </w:t>
      </w:r>
    </w:p>
    <w:p w14:paraId="44205ECB" w14:textId="77777777" w:rsidR="00BA743C" w:rsidRPr="00D97305" w:rsidRDefault="00BA743C" w:rsidP="00094CAA">
      <w:pPr>
        <w:spacing w:line="276" w:lineRule="auto"/>
        <w:ind w:firstLine="426"/>
        <w:jc w:val="both"/>
        <w:rPr>
          <w:rFonts w:ascii="Times New Roman" w:hAnsi="Times New Roman" w:cs="Times New Roman"/>
          <w:sz w:val="18"/>
          <w:szCs w:val="18"/>
        </w:rPr>
      </w:pPr>
    </w:p>
    <w:p w14:paraId="6DA31ED7" w14:textId="77777777" w:rsidR="0014144D" w:rsidRPr="00094CAA" w:rsidRDefault="0014144D" w:rsidP="00094CAA">
      <w:pPr>
        <w:pStyle w:val="Ttulo1"/>
        <w:spacing w:before="0" w:line="276" w:lineRule="auto"/>
        <w:rPr>
          <w:rFonts w:ascii="Times New Roman" w:eastAsiaTheme="minorHAnsi" w:hAnsi="Times New Roman" w:cs="Times New Roman"/>
          <w:szCs w:val="24"/>
        </w:rPr>
      </w:pPr>
      <w:bookmarkStart w:id="3" w:name="_Toc40810189"/>
      <w:bookmarkEnd w:id="2"/>
      <w:r w:rsidRPr="00094CAA">
        <w:rPr>
          <w:rFonts w:ascii="Times New Roman" w:eastAsiaTheme="minorHAnsi" w:hAnsi="Times New Roman" w:cs="Times New Roman"/>
          <w:szCs w:val="24"/>
        </w:rPr>
        <w:t>4</w:t>
      </w:r>
      <w:r w:rsidR="0059707F" w:rsidRPr="00094CAA">
        <w:rPr>
          <w:rFonts w:ascii="Times New Roman" w:eastAsiaTheme="minorHAnsi" w:hAnsi="Times New Roman" w:cs="Times New Roman"/>
          <w:szCs w:val="24"/>
        </w:rPr>
        <w:t>. D</w:t>
      </w:r>
      <w:r w:rsidRPr="00094CAA">
        <w:rPr>
          <w:rFonts w:ascii="Times New Roman" w:eastAsiaTheme="minorHAnsi" w:hAnsi="Times New Roman" w:cs="Times New Roman"/>
          <w:szCs w:val="24"/>
        </w:rPr>
        <w:t>iseño y metodología</w:t>
      </w:r>
    </w:p>
    <w:p w14:paraId="77438C2F" w14:textId="4B51F3C9" w:rsidR="0071566E" w:rsidRDefault="0071566E" w:rsidP="00997819">
      <w:pPr>
        <w:spacing w:line="276" w:lineRule="auto"/>
        <w:ind w:firstLine="709"/>
        <w:jc w:val="both"/>
        <w:rPr>
          <w:rFonts w:ascii="Times New Roman" w:hAnsi="Times New Roman" w:cs="Times New Roman"/>
        </w:rPr>
      </w:pPr>
      <w:r w:rsidRPr="00094CAA">
        <w:rPr>
          <w:rFonts w:ascii="Times New Roman" w:hAnsi="Times New Roman" w:cs="Times New Roman"/>
        </w:rPr>
        <w:t>Este apartado presenta los participantes que han participado en este estudio, los instrumentos utilizados, el procedimiento que se ha llevado y un</w:t>
      </w:r>
      <w:r w:rsidR="00756841" w:rsidRPr="00094CAA">
        <w:rPr>
          <w:rFonts w:ascii="Times New Roman" w:hAnsi="Times New Roman" w:cs="Times New Roman"/>
        </w:rPr>
        <w:t>a</w:t>
      </w:r>
      <w:r w:rsidRPr="00094CAA">
        <w:rPr>
          <w:rFonts w:ascii="Times New Roman" w:hAnsi="Times New Roman" w:cs="Times New Roman"/>
        </w:rPr>
        <w:t xml:space="preserve"> </w:t>
      </w:r>
      <w:r w:rsidR="00756841" w:rsidRPr="00094CAA">
        <w:rPr>
          <w:rFonts w:ascii="Times New Roman" w:hAnsi="Times New Roman" w:cs="Times New Roman"/>
        </w:rPr>
        <w:t>descripción del</w:t>
      </w:r>
      <w:r w:rsidRPr="00094CAA">
        <w:rPr>
          <w:rFonts w:ascii="Times New Roman" w:hAnsi="Times New Roman" w:cs="Times New Roman"/>
        </w:rPr>
        <w:t xml:space="preserve"> análisis </w:t>
      </w:r>
      <w:r w:rsidR="00756841" w:rsidRPr="00094CAA">
        <w:rPr>
          <w:rFonts w:ascii="Times New Roman" w:hAnsi="Times New Roman" w:cs="Times New Roman"/>
        </w:rPr>
        <w:t>de los datos.</w:t>
      </w:r>
    </w:p>
    <w:p w14:paraId="3782FCD8" w14:textId="77777777" w:rsidR="00BA743C" w:rsidRPr="00D97305" w:rsidRDefault="00BA743C" w:rsidP="00094CAA">
      <w:pPr>
        <w:spacing w:line="276" w:lineRule="auto"/>
        <w:jc w:val="both"/>
        <w:rPr>
          <w:rFonts w:ascii="Times New Roman" w:hAnsi="Times New Roman" w:cs="Times New Roman"/>
          <w:sz w:val="18"/>
          <w:szCs w:val="18"/>
        </w:rPr>
      </w:pPr>
    </w:p>
    <w:p w14:paraId="597107E6" w14:textId="1DBD83DF" w:rsidR="0059707F" w:rsidRPr="00094CAA" w:rsidRDefault="0014144D" w:rsidP="00BA743C">
      <w:pPr>
        <w:pStyle w:val="Ttulo1"/>
        <w:spacing w:before="0" w:line="276" w:lineRule="auto"/>
        <w:rPr>
          <w:rFonts w:ascii="Times New Roman" w:hAnsi="Times New Roman" w:cs="Times New Roman"/>
          <w:szCs w:val="24"/>
        </w:rPr>
      </w:pPr>
      <w:bookmarkStart w:id="4" w:name="_Toc40810190"/>
      <w:bookmarkEnd w:id="3"/>
      <w:r w:rsidRPr="00094CAA">
        <w:rPr>
          <w:rFonts w:ascii="Times New Roman" w:hAnsi="Times New Roman" w:cs="Times New Roman"/>
          <w:szCs w:val="24"/>
        </w:rPr>
        <w:t>4</w:t>
      </w:r>
      <w:r w:rsidR="0059707F" w:rsidRPr="00094CAA">
        <w:rPr>
          <w:rFonts w:ascii="Times New Roman" w:hAnsi="Times New Roman" w:cs="Times New Roman"/>
          <w:szCs w:val="24"/>
        </w:rPr>
        <w:t>.1. Participantes</w:t>
      </w:r>
      <w:bookmarkEnd w:id="4"/>
      <w:r w:rsidR="0059707F" w:rsidRPr="00094CAA">
        <w:rPr>
          <w:rFonts w:ascii="Times New Roman" w:hAnsi="Times New Roman" w:cs="Times New Roman"/>
          <w:szCs w:val="24"/>
        </w:rPr>
        <w:t xml:space="preserve"> </w:t>
      </w:r>
    </w:p>
    <w:p w14:paraId="3A55E5A8" w14:textId="35B952D8" w:rsidR="00997819" w:rsidRDefault="0059707F" w:rsidP="00997819">
      <w:pPr>
        <w:shd w:val="clear" w:color="auto" w:fill="FFFFFF"/>
        <w:spacing w:line="276" w:lineRule="auto"/>
        <w:ind w:firstLine="709"/>
        <w:jc w:val="both"/>
        <w:rPr>
          <w:rFonts w:ascii="Times New Roman" w:hAnsi="Times New Roman" w:cs="Times New Roman"/>
        </w:rPr>
      </w:pPr>
      <w:r w:rsidRPr="00094CAA">
        <w:rPr>
          <w:rFonts w:ascii="Times New Roman" w:hAnsi="Times New Roman" w:cs="Times New Roman"/>
        </w:rPr>
        <w:t xml:space="preserve">El muestreo de este estudio es no probabilístico por conveniencia, la población participante está constituida por 30 colaboradores de quienes surgen dos grupos de estudio. El primero compuesto por 15 (50%) estudiantes con diagnóstico de dislexia (Grupo Dislexia (GD), 9 chicos (60%) y 6 chicas (40%), </w:t>
      </w:r>
      <w:r w:rsidRPr="00094CAA">
        <w:rPr>
          <w:rFonts w:ascii="Times New Roman" w:eastAsia="Times New Roman" w:hAnsi="Times New Roman" w:cs="Times New Roman"/>
          <w:lang w:eastAsia="es-ES"/>
        </w:rPr>
        <w:t>M=11,2 años, DT=0,77</w:t>
      </w:r>
      <w:r w:rsidRPr="00094CAA">
        <w:rPr>
          <w:rFonts w:ascii="Times New Roman" w:hAnsi="Times New Roman" w:cs="Times New Roman"/>
        </w:rPr>
        <w:t xml:space="preserve">) y el segundo compuesto por 15 (50%) estudiantes sin diagnóstico de dislexia (Grupo Control (GC), 8 chicos (53,3%) y 7 chicas (46,6%), </w:t>
      </w:r>
      <w:r w:rsidRPr="00094CAA">
        <w:rPr>
          <w:rFonts w:ascii="Times New Roman" w:eastAsia="Times New Roman" w:hAnsi="Times New Roman" w:cs="Times New Roman"/>
          <w:lang w:eastAsia="es-ES"/>
        </w:rPr>
        <w:t>M=11,13 años, DT=0,63</w:t>
      </w:r>
      <w:r w:rsidRPr="00094CAA">
        <w:rPr>
          <w:rFonts w:ascii="Times New Roman" w:hAnsi="Times New Roman" w:cs="Times New Roman"/>
        </w:rPr>
        <w:t xml:space="preserve">). Todos cursan 5º o </w:t>
      </w:r>
      <w:r w:rsidRPr="00094CAA">
        <w:rPr>
          <w:rFonts w:ascii="Times New Roman" w:hAnsi="Times New Roman" w:cs="Times New Roman"/>
        </w:rPr>
        <w:lastRenderedPageBreak/>
        <w:t xml:space="preserve">6º de Educación Primaria en centros públicos y concertados de Logroño y Huesca, el rango de edad comprende entre 10 y 12 años, siendo la edad promedio </w:t>
      </w:r>
      <w:r w:rsidRPr="00094CAA">
        <w:rPr>
          <w:rFonts w:ascii="Times New Roman" w:eastAsia="Times New Roman" w:hAnsi="Times New Roman" w:cs="Times New Roman"/>
          <w:lang w:eastAsia="es-ES"/>
        </w:rPr>
        <w:t xml:space="preserve">11,16 años. </w:t>
      </w:r>
    </w:p>
    <w:p w14:paraId="6A18B3DF" w14:textId="33E6DA6A" w:rsidR="0059707F" w:rsidRPr="00094CAA" w:rsidRDefault="0059707F" w:rsidP="00997819">
      <w:pPr>
        <w:shd w:val="clear" w:color="auto" w:fill="FFFFFF"/>
        <w:spacing w:line="276" w:lineRule="auto"/>
        <w:ind w:firstLine="709"/>
        <w:jc w:val="both"/>
        <w:rPr>
          <w:rFonts w:ascii="Times New Roman" w:hAnsi="Times New Roman" w:cs="Times New Roman"/>
        </w:rPr>
      </w:pPr>
      <w:r w:rsidRPr="00094CAA">
        <w:rPr>
          <w:rFonts w:ascii="Times New Roman" w:eastAsia="Times New Roman" w:hAnsi="Times New Roman" w:cs="Times New Roman"/>
          <w:lang w:eastAsia="es-ES"/>
        </w:rPr>
        <w:t>Sus características socioeconómicas y culturales son similares y todos los que comprenden el GD cuentan con la certificación del diagnóstico de dislexia como dificultad de aprendizaje sin padecer síndromes genéticos ni daños neurosensoriales o cerebrales.</w:t>
      </w:r>
      <w:r w:rsidRPr="00094CAA">
        <w:rPr>
          <w:rFonts w:ascii="Times New Roman" w:hAnsi="Times New Roman" w:cs="Times New Roman"/>
        </w:rPr>
        <w:t xml:space="preserve"> Los padres y tutores legales de los participantes fueron informados tanto de la naturaleza y objetivos del estudio, como de los instrumentos de evaluación empleados y firmaron el consentimiento informado de participación. </w:t>
      </w:r>
    </w:p>
    <w:p w14:paraId="0A78BE2F" w14:textId="77777777" w:rsidR="00BA743C" w:rsidRPr="00D97305" w:rsidRDefault="00BA743C" w:rsidP="00094CAA">
      <w:pPr>
        <w:pStyle w:val="Ttulo1"/>
        <w:spacing w:before="0" w:line="276" w:lineRule="auto"/>
        <w:rPr>
          <w:rFonts w:ascii="Times New Roman" w:hAnsi="Times New Roman" w:cs="Times New Roman"/>
          <w:sz w:val="18"/>
          <w:szCs w:val="18"/>
        </w:rPr>
      </w:pPr>
      <w:bookmarkStart w:id="5" w:name="_Toc40810191"/>
    </w:p>
    <w:p w14:paraId="75933752" w14:textId="706A635E"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4</w:t>
      </w:r>
      <w:r w:rsidR="0059707F" w:rsidRPr="00094CAA">
        <w:rPr>
          <w:rFonts w:ascii="Times New Roman" w:hAnsi="Times New Roman" w:cs="Times New Roman"/>
          <w:szCs w:val="24"/>
        </w:rPr>
        <w:t>.2. Instrumentos</w:t>
      </w:r>
      <w:bookmarkEnd w:id="5"/>
      <w:r w:rsidR="0059707F" w:rsidRPr="00094CAA">
        <w:rPr>
          <w:rFonts w:ascii="Times New Roman" w:hAnsi="Times New Roman" w:cs="Times New Roman"/>
          <w:szCs w:val="24"/>
        </w:rPr>
        <w:t xml:space="preserve"> </w:t>
      </w:r>
      <w:bookmarkStart w:id="6" w:name="_Hlk40085520"/>
    </w:p>
    <w:p w14:paraId="11EFD6A1" w14:textId="77777777" w:rsidR="00997819"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Se detallan a continuación los instrumentos empleados para valorar el autoconcepto y la comprensión lectora en lengua inglesa de los participantes.</w:t>
      </w:r>
    </w:p>
    <w:p w14:paraId="3BB433A1" w14:textId="4C52983C" w:rsidR="00997819" w:rsidRDefault="0059707F" w:rsidP="00997819">
      <w:pPr>
        <w:spacing w:line="276" w:lineRule="auto"/>
        <w:ind w:firstLine="709"/>
        <w:jc w:val="both"/>
        <w:rPr>
          <w:rFonts w:ascii="Times New Roman" w:hAnsi="Times New Roman" w:cs="Times New Roman"/>
        </w:rPr>
      </w:pPr>
      <w:proofErr w:type="gramStart"/>
      <w:r w:rsidRPr="00094CAA">
        <w:rPr>
          <w:rFonts w:ascii="Times New Roman" w:hAnsi="Times New Roman" w:cs="Times New Roman"/>
        </w:rPr>
        <w:t>El Test</w:t>
      </w:r>
      <w:proofErr w:type="gramEnd"/>
      <w:r w:rsidRPr="00094CAA">
        <w:rPr>
          <w:rFonts w:ascii="Times New Roman" w:hAnsi="Times New Roman" w:cs="Times New Roman"/>
        </w:rPr>
        <w:t xml:space="preserve"> AF-5 Autoconcepto Forma 5 (García y Musitu, 2001) es una prueba de aplicación individual y colectiva,</w:t>
      </w:r>
      <w:r w:rsidR="00D97305">
        <w:rPr>
          <w:rFonts w:ascii="Times New Roman" w:hAnsi="Times New Roman" w:cs="Times New Roman"/>
        </w:rPr>
        <w:t xml:space="preserve"> que</w:t>
      </w:r>
      <w:r w:rsidRPr="00094CAA">
        <w:rPr>
          <w:rFonts w:ascii="Times New Roman" w:hAnsi="Times New Roman" w:cs="Times New Roman"/>
        </w:rPr>
        <w:t xml:space="preserve"> dura 15 minutos aproximadamente. Se basa en el modelo multidimensional y jerárquico del autoconcepto a partir de una percepción general compuesta por cinco dimensiones relativas al comportamiento humano. Cada una está definida por 6 ítems, pero sin estar relacionados con las demás. El total de 30 ítems deben puntuarse con sinceridad del 1 a 99 (1 muy en desacuerdo y 99 totalmente de acuerdo). Las propiedades psicométricas </w:t>
      </w:r>
      <w:proofErr w:type="gramStart"/>
      <w:r w:rsidRPr="00094CAA">
        <w:rPr>
          <w:rFonts w:ascii="Times New Roman" w:hAnsi="Times New Roman" w:cs="Times New Roman"/>
        </w:rPr>
        <w:t>del Test</w:t>
      </w:r>
      <w:proofErr w:type="gramEnd"/>
      <w:r w:rsidRPr="00094CAA">
        <w:rPr>
          <w:rFonts w:ascii="Times New Roman" w:hAnsi="Times New Roman" w:cs="Times New Roman"/>
        </w:rPr>
        <w:t xml:space="preserve"> AF-5 sostienen una adecuada consistencia interna calculada con el α de Cronbach oscilando entre 0,71 y 0,88 en las diversas dimensiones (García y Musitu, 2001; Palacios y Zabala, 2007).</w:t>
      </w:r>
    </w:p>
    <w:p w14:paraId="350545E8" w14:textId="77777777" w:rsidR="00997819" w:rsidRDefault="0059707F" w:rsidP="00997819">
      <w:pPr>
        <w:spacing w:line="276" w:lineRule="auto"/>
        <w:ind w:firstLine="709"/>
        <w:jc w:val="both"/>
        <w:rPr>
          <w:rFonts w:ascii="Times New Roman" w:hAnsi="Times New Roman" w:cs="Times New Roman"/>
        </w:rPr>
      </w:pPr>
      <w:proofErr w:type="gramStart"/>
      <w:r w:rsidRPr="00094CAA">
        <w:rPr>
          <w:rFonts w:ascii="Times New Roman" w:hAnsi="Times New Roman" w:cs="Times New Roman"/>
        </w:rPr>
        <w:t xml:space="preserve">El </w:t>
      </w:r>
      <w:r w:rsidRPr="00094CAA">
        <w:rPr>
          <w:rFonts w:ascii="Times New Roman" w:hAnsi="Times New Roman" w:cs="Times New Roman"/>
          <w:i/>
          <w:iCs/>
        </w:rPr>
        <w:t>Test</w:t>
      </w:r>
      <w:proofErr w:type="gramEnd"/>
      <w:r w:rsidRPr="00094CAA">
        <w:rPr>
          <w:rFonts w:ascii="Times New Roman" w:hAnsi="Times New Roman" w:cs="Times New Roman"/>
          <w:i/>
          <w:iCs/>
        </w:rPr>
        <w:t xml:space="preserve"> A 1000 Word </w:t>
      </w:r>
      <w:proofErr w:type="spellStart"/>
      <w:r w:rsidRPr="00094CAA">
        <w:rPr>
          <w:rFonts w:ascii="Times New Roman" w:hAnsi="Times New Roman" w:cs="Times New Roman"/>
          <w:i/>
          <w:iCs/>
        </w:rPr>
        <w:t>Level</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Nation</w:t>
      </w:r>
      <w:proofErr w:type="spellEnd"/>
      <w:r w:rsidRPr="00094CAA">
        <w:rPr>
          <w:rFonts w:ascii="Times New Roman" w:hAnsi="Times New Roman" w:cs="Times New Roman"/>
        </w:rPr>
        <w:t xml:space="preserve">, 2001) es una prueba de comprensión lectora utilizada para conocer el nivel de vocabulario y comprensión lectora en lengua inglesa a través de 40 frases que contienen las 1000 palabras más esenciales en el idioma. Se realiza en aproximadamente 20 minutos y hay que indicar si las frases son verdaderas, falsas o no se sabe. Hay tres opciones de respuesta para evitar usar el azar al contestar. Algunas frases van acompañadas de imágenes para ayudar a comprender palabras de más baja frecuencia. Las propiedades psicométricas </w:t>
      </w:r>
      <w:proofErr w:type="gramStart"/>
      <w:r w:rsidRPr="00094CAA">
        <w:rPr>
          <w:rFonts w:ascii="Times New Roman" w:hAnsi="Times New Roman" w:cs="Times New Roman"/>
        </w:rPr>
        <w:t xml:space="preserve">del </w:t>
      </w:r>
      <w:r w:rsidRPr="00094CAA">
        <w:rPr>
          <w:rFonts w:ascii="Times New Roman" w:hAnsi="Times New Roman" w:cs="Times New Roman"/>
          <w:i/>
          <w:iCs/>
        </w:rPr>
        <w:t>Test</w:t>
      </w:r>
      <w:proofErr w:type="gramEnd"/>
      <w:r w:rsidRPr="00094CAA">
        <w:rPr>
          <w:rFonts w:ascii="Times New Roman" w:hAnsi="Times New Roman" w:cs="Times New Roman"/>
          <w:i/>
          <w:iCs/>
        </w:rPr>
        <w:t xml:space="preserve"> A 1000 Word </w:t>
      </w:r>
      <w:proofErr w:type="spellStart"/>
      <w:r w:rsidRPr="00094CAA">
        <w:rPr>
          <w:rFonts w:ascii="Times New Roman" w:hAnsi="Times New Roman" w:cs="Times New Roman"/>
          <w:i/>
          <w:iCs/>
        </w:rPr>
        <w:t>Level</w:t>
      </w:r>
      <w:proofErr w:type="spellEnd"/>
      <w:r w:rsidRPr="00094CAA">
        <w:rPr>
          <w:rFonts w:ascii="Times New Roman" w:hAnsi="Times New Roman" w:cs="Times New Roman"/>
        </w:rPr>
        <w:t xml:space="preserve"> se sostienen con un 0,93 calculado con el α de Cronbach mostrando una consistencia interna muy satisfactoria (</w:t>
      </w:r>
      <w:proofErr w:type="spellStart"/>
      <w:r w:rsidRPr="00094CAA">
        <w:rPr>
          <w:rFonts w:ascii="Times New Roman" w:hAnsi="Times New Roman" w:cs="Times New Roman"/>
        </w:rPr>
        <w:t>Nation</w:t>
      </w:r>
      <w:proofErr w:type="spellEnd"/>
      <w:r w:rsidRPr="00094CAA">
        <w:rPr>
          <w:rFonts w:ascii="Times New Roman" w:hAnsi="Times New Roman" w:cs="Times New Roman"/>
        </w:rPr>
        <w:t>, 1993).</w:t>
      </w:r>
    </w:p>
    <w:p w14:paraId="66C43421" w14:textId="2F3F935E" w:rsidR="0059707F" w:rsidRPr="00997819"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El</w:t>
      </w:r>
      <w:r w:rsidRPr="00094CAA">
        <w:rPr>
          <w:rFonts w:ascii="Times New Roman" w:hAnsi="Times New Roman" w:cs="Times New Roman"/>
          <w:i/>
          <w:iCs/>
        </w:rPr>
        <w:t xml:space="preserve"> KET Reading Comprehension English Test 1 </w:t>
      </w:r>
      <w:r w:rsidRPr="00094CAA">
        <w:rPr>
          <w:rFonts w:ascii="Times New Roman" w:hAnsi="Times New Roman" w:cs="Times New Roman"/>
        </w:rPr>
        <w:t>(</w:t>
      </w:r>
      <w:proofErr w:type="spellStart"/>
      <w:r w:rsidRPr="00094CAA">
        <w:rPr>
          <w:rFonts w:ascii="Times New Roman" w:hAnsi="Times New Roman" w:cs="Times New Roman"/>
        </w:rPr>
        <w:t>University</w:t>
      </w:r>
      <w:proofErr w:type="spellEnd"/>
      <w:r w:rsidRPr="00094CAA">
        <w:rPr>
          <w:rFonts w:ascii="Times New Roman" w:hAnsi="Times New Roman" w:cs="Times New Roman"/>
        </w:rPr>
        <w:t xml:space="preserve"> </w:t>
      </w:r>
      <w:proofErr w:type="spellStart"/>
      <w:r w:rsidRPr="00094CAA">
        <w:rPr>
          <w:rFonts w:ascii="Times New Roman" w:hAnsi="Times New Roman" w:cs="Times New Roman"/>
        </w:rPr>
        <w:t>of</w:t>
      </w:r>
      <w:proofErr w:type="spellEnd"/>
      <w:r w:rsidRPr="00094CAA">
        <w:rPr>
          <w:rFonts w:ascii="Times New Roman" w:hAnsi="Times New Roman" w:cs="Times New Roman"/>
        </w:rPr>
        <w:t xml:space="preserve"> Cambridge ESOL Examinations, 2005) es una prueba de comprensión lectora en inglés de nivel A2. Consta de un texto de 190 palabras y varias preguntas con tres opciones de respuesta, siendo una correcta, a rodear la que el alumno considere. Este es uno de los instrumentos de uso más frecuente para conocer la competencia en comprensión lectora en un segundo idioma. El tiempo aproximado para realizar la prueba es de 10 minutos (Cenoz, 2003; Agustín, 2010). No se dispone por parte de los autores de las propiedades psicométricas del </w:t>
      </w:r>
      <w:r w:rsidRPr="00094CAA">
        <w:rPr>
          <w:rFonts w:ascii="Times New Roman" w:hAnsi="Times New Roman" w:cs="Times New Roman"/>
          <w:i/>
          <w:iCs/>
        </w:rPr>
        <w:t>KET Reading Comprehension</w:t>
      </w:r>
      <w:r w:rsidRPr="00094CAA">
        <w:rPr>
          <w:rFonts w:ascii="Times New Roman" w:hAnsi="Times New Roman" w:cs="Times New Roman"/>
        </w:rPr>
        <w:t xml:space="preserve">, por lo que no se conoce la fiabilidad de la prueba.  </w:t>
      </w:r>
    </w:p>
    <w:p w14:paraId="18F75271" w14:textId="77777777" w:rsidR="00BA743C" w:rsidRPr="00D97305" w:rsidRDefault="00BA743C" w:rsidP="00094CAA">
      <w:pPr>
        <w:pStyle w:val="Ttulo1"/>
        <w:spacing w:before="0" w:line="276" w:lineRule="auto"/>
        <w:rPr>
          <w:rFonts w:ascii="Times New Roman" w:hAnsi="Times New Roman" w:cs="Times New Roman"/>
          <w:sz w:val="18"/>
          <w:szCs w:val="18"/>
        </w:rPr>
      </w:pPr>
      <w:bookmarkStart w:id="7" w:name="_Toc40810192"/>
      <w:bookmarkEnd w:id="6"/>
    </w:p>
    <w:p w14:paraId="6BA084E6" w14:textId="1FEE3079"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4</w:t>
      </w:r>
      <w:r w:rsidR="0059707F" w:rsidRPr="00094CAA">
        <w:rPr>
          <w:rFonts w:ascii="Times New Roman" w:hAnsi="Times New Roman" w:cs="Times New Roman"/>
          <w:szCs w:val="24"/>
        </w:rPr>
        <w:t>.3. Procedimiento</w:t>
      </w:r>
      <w:bookmarkEnd w:id="7"/>
      <w:r w:rsidR="0059707F" w:rsidRPr="00094CAA">
        <w:rPr>
          <w:rFonts w:ascii="Times New Roman" w:hAnsi="Times New Roman" w:cs="Times New Roman"/>
          <w:szCs w:val="24"/>
        </w:rPr>
        <w:t xml:space="preserve"> </w:t>
      </w:r>
      <w:bookmarkStart w:id="8" w:name="_Hlk40085574"/>
    </w:p>
    <w:p w14:paraId="02C260B2" w14:textId="77777777" w:rsidR="00997819"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 xml:space="preserve">Este estudio consta con la aprobación de la Universidad de La Rioja y la Consejería de Educación de La Rioja conoce de su desarrollo, al dar acceso a los centros </w:t>
      </w:r>
      <w:r w:rsidRPr="00094CAA">
        <w:rPr>
          <w:rFonts w:ascii="Times New Roman" w:hAnsi="Times New Roman" w:cs="Times New Roman"/>
        </w:rPr>
        <w:lastRenderedPageBreak/>
        <w:t xml:space="preserve">de Logroño y alrededores que tuvieran alumnado con diagnóstico de dislexia en 5º y 6º de primaria. Se informó acerca del estudio a colegios, centros psicoeducativos y asociaciones que pudiesen interesarse en el estudio. Siguiendo los principios éticos, se informó a padres, madres y tutores legales de los participantes con y sin diagnóstico de dislexia acerca de los objetivos, el procedimiento de las pruebas y se recopiló su firma telemáticamente en un consentimiento informado. </w:t>
      </w:r>
    </w:p>
    <w:p w14:paraId="3AA0676E" w14:textId="77777777" w:rsidR="00997819"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 xml:space="preserve">Los documentos con las pruebas y las directrices para su realización se enviaron por correo electrónico. Quedaron indicadas las tres pruebas a realizar de manera individual denominadas AUTOCONCEPTO 1 (Test AF-5 </w:t>
      </w:r>
      <w:r w:rsidRPr="00094CAA">
        <w:rPr>
          <w:rFonts w:ascii="Times New Roman" w:hAnsi="Times New Roman" w:cs="Times New Roman"/>
          <w:i/>
          <w:iCs/>
        </w:rPr>
        <w:t>Autoconcepto Forma 5)</w:t>
      </w:r>
      <w:r w:rsidRPr="00094CAA">
        <w:rPr>
          <w:rFonts w:ascii="Times New Roman" w:hAnsi="Times New Roman" w:cs="Times New Roman"/>
        </w:rPr>
        <w:t>, CL1 (</w:t>
      </w:r>
      <w:r w:rsidRPr="00094CAA">
        <w:rPr>
          <w:rFonts w:ascii="Times New Roman" w:hAnsi="Times New Roman" w:cs="Times New Roman"/>
          <w:i/>
          <w:iCs/>
        </w:rPr>
        <w:t xml:space="preserve">Test A 1000 Word </w:t>
      </w:r>
      <w:proofErr w:type="spellStart"/>
      <w:r w:rsidRPr="00094CAA">
        <w:rPr>
          <w:rFonts w:ascii="Times New Roman" w:hAnsi="Times New Roman" w:cs="Times New Roman"/>
          <w:i/>
          <w:iCs/>
        </w:rPr>
        <w:t>Level</w:t>
      </w:r>
      <w:proofErr w:type="spellEnd"/>
      <w:r w:rsidRPr="00094CAA">
        <w:rPr>
          <w:rFonts w:ascii="Times New Roman" w:hAnsi="Times New Roman" w:cs="Times New Roman"/>
        </w:rPr>
        <w:t>) y CL2 (</w:t>
      </w:r>
      <w:r w:rsidRPr="00094CAA">
        <w:rPr>
          <w:rFonts w:ascii="Times New Roman" w:hAnsi="Times New Roman" w:cs="Times New Roman"/>
          <w:i/>
          <w:iCs/>
        </w:rPr>
        <w:t>KET</w:t>
      </w:r>
      <w:r w:rsidRPr="00094CAA">
        <w:rPr>
          <w:rFonts w:ascii="Times New Roman" w:hAnsi="Times New Roman" w:cs="Times New Roman"/>
        </w:rPr>
        <w:t xml:space="preserve"> </w:t>
      </w:r>
      <w:r w:rsidRPr="00094CAA">
        <w:rPr>
          <w:rFonts w:ascii="Times New Roman" w:hAnsi="Times New Roman" w:cs="Times New Roman"/>
          <w:i/>
          <w:iCs/>
        </w:rPr>
        <w:t>Reading Comprehension English Test 1</w:t>
      </w:r>
      <w:r w:rsidRPr="00094CAA">
        <w:rPr>
          <w:rFonts w:ascii="Times New Roman" w:hAnsi="Times New Roman" w:cs="Times New Roman"/>
        </w:rPr>
        <w:t xml:space="preserve">), las cuales debían ser realizadas en ese orden, siendo los adultos los encargados de explicar el procedimiento de cada una y de asegurar un entorno tranquilo y adecuado para su aplicación. Asimismo, debían controlar que los participantes no contasen con ningún tipo de ayuda para realizarlas. Se les comunicó el tiempo estimado para realizar cada prueba, no obstante, podían contar con el tiempo que considerasen necesario según su situación y necesidades individuales. </w:t>
      </w:r>
    </w:p>
    <w:p w14:paraId="2E77072C" w14:textId="69A6AF4F" w:rsidR="0059707F" w:rsidRPr="00094CAA"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 xml:space="preserve">Las instrucciones facilitadas para realizar las pruebas se encontraban al inicio de estas en forma de enunciado. Se indicó que en caso de que surgieran dudas estas serían resueltas con la mayor brevedad posible. Asimismo, se les solicitó que devolvieran escaneados y cumplimentados mediante correo electrónico el consentimiento firmado y las pruebas. Estas se fueron almacenando en el GC y el GD y fueron trasladados al programa JASP v.0.12.2 (JASP </w:t>
      </w:r>
      <w:proofErr w:type="spellStart"/>
      <w:r w:rsidRPr="00094CAA">
        <w:rPr>
          <w:rFonts w:ascii="Times New Roman" w:hAnsi="Times New Roman" w:cs="Times New Roman"/>
        </w:rPr>
        <w:t>Team</w:t>
      </w:r>
      <w:proofErr w:type="spellEnd"/>
      <w:r w:rsidRPr="00094CAA">
        <w:rPr>
          <w:rFonts w:ascii="Times New Roman" w:hAnsi="Times New Roman" w:cs="Times New Roman"/>
        </w:rPr>
        <w:t>, 2020) para proceder a su análisis estadístico.</w:t>
      </w:r>
    </w:p>
    <w:p w14:paraId="06122C04" w14:textId="77777777" w:rsidR="00BA743C" w:rsidRPr="00D97305" w:rsidRDefault="00BA743C" w:rsidP="00094CAA">
      <w:pPr>
        <w:pStyle w:val="Ttulo1"/>
        <w:spacing w:before="0" w:line="276" w:lineRule="auto"/>
        <w:rPr>
          <w:rFonts w:ascii="Times New Roman" w:hAnsi="Times New Roman" w:cs="Times New Roman"/>
          <w:sz w:val="20"/>
          <w:szCs w:val="20"/>
        </w:rPr>
      </w:pPr>
      <w:bookmarkStart w:id="9" w:name="_Toc40810193"/>
      <w:bookmarkEnd w:id="8"/>
    </w:p>
    <w:p w14:paraId="660CDA11" w14:textId="022F56CB"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4</w:t>
      </w:r>
      <w:r w:rsidR="0059707F" w:rsidRPr="00094CAA">
        <w:rPr>
          <w:rFonts w:ascii="Times New Roman" w:hAnsi="Times New Roman" w:cs="Times New Roman"/>
          <w:szCs w:val="24"/>
        </w:rPr>
        <w:t>.4. Análisis de Datos</w:t>
      </w:r>
      <w:bookmarkStart w:id="10" w:name="_Hlk40084797"/>
      <w:bookmarkEnd w:id="9"/>
    </w:p>
    <w:p w14:paraId="20917616" w14:textId="77777777" w:rsidR="00997819"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El estudio se enmarca en la investigación básica y en un marco metodológico cuantitativo, siendo un estudio no experimental mediante una investigación transversal de tipo causal-comparativo. La variable independiente es la pertenencia de los participantes al GC o al GD. Las variables dependientes son los niveles de comprensión lectora en lengua inglesa y de autoconcepto académico obtenidos.</w:t>
      </w:r>
    </w:p>
    <w:p w14:paraId="7FD1F515" w14:textId="646F6563" w:rsidR="0059707F" w:rsidRPr="00094CAA"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 xml:space="preserve">Con la ayuda del paquete estadístico JASP v.0.12.2 (JASP </w:t>
      </w:r>
      <w:proofErr w:type="spellStart"/>
      <w:r w:rsidRPr="00094CAA">
        <w:rPr>
          <w:rFonts w:ascii="Times New Roman" w:hAnsi="Times New Roman" w:cs="Times New Roman"/>
        </w:rPr>
        <w:t>Team</w:t>
      </w:r>
      <w:proofErr w:type="spellEnd"/>
      <w:r w:rsidRPr="00094CAA">
        <w:rPr>
          <w:rFonts w:ascii="Times New Roman" w:hAnsi="Times New Roman" w:cs="Times New Roman"/>
        </w:rPr>
        <w:t>, 2020) se procedió al análisis de todos los datos recopilados. Se utilizó el Coeficiente de Correlación de Pearson para conocer el grado de relación entre el nivel de autoconcepto académico y de comprensión lectora en lengua inglesa. Se desarrolló la prueba t de Student para muestras independientes para comparar el nivel de comprensión lectora en lengua inglesa y de autoconcepto académico entre el GC y GD.</w:t>
      </w:r>
    </w:p>
    <w:p w14:paraId="4327E284" w14:textId="77777777" w:rsidR="00BA743C" w:rsidRPr="00D97305" w:rsidRDefault="00BA743C" w:rsidP="00094CAA">
      <w:pPr>
        <w:pStyle w:val="Ttulo1"/>
        <w:spacing w:before="0" w:line="276" w:lineRule="auto"/>
        <w:rPr>
          <w:rFonts w:ascii="Times New Roman" w:hAnsi="Times New Roman" w:cs="Times New Roman"/>
          <w:sz w:val="20"/>
          <w:szCs w:val="20"/>
        </w:rPr>
      </w:pPr>
      <w:bookmarkStart w:id="11" w:name="_Toc40810194"/>
      <w:bookmarkEnd w:id="10"/>
    </w:p>
    <w:p w14:paraId="7CCCDBEF" w14:textId="6C29AF5A"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5</w:t>
      </w:r>
      <w:r w:rsidR="0059707F" w:rsidRPr="00094CAA">
        <w:rPr>
          <w:rFonts w:ascii="Times New Roman" w:hAnsi="Times New Roman" w:cs="Times New Roman"/>
          <w:szCs w:val="24"/>
        </w:rPr>
        <w:t xml:space="preserve">. </w:t>
      </w:r>
      <w:bookmarkEnd w:id="11"/>
      <w:r w:rsidRPr="00094CAA">
        <w:rPr>
          <w:rFonts w:ascii="Times New Roman" w:hAnsi="Times New Roman" w:cs="Times New Roman"/>
          <w:szCs w:val="24"/>
        </w:rPr>
        <w:t>Resultados</w:t>
      </w:r>
    </w:p>
    <w:p w14:paraId="297DB56E" w14:textId="56A618D2" w:rsidR="00BA743C" w:rsidRPr="00094CAA" w:rsidRDefault="0059707F" w:rsidP="00997819">
      <w:pPr>
        <w:spacing w:line="276" w:lineRule="auto"/>
        <w:ind w:firstLine="709"/>
        <w:jc w:val="both"/>
        <w:rPr>
          <w:rFonts w:ascii="Times New Roman" w:hAnsi="Times New Roman" w:cs="Times New Roman"/>
        </w:rPr>
      </w:pPr>
      <w:r w:rsidRPr="00094CAA">
        <w:rPr>
          <w:rFonts w:ascii="Times New Roman" w:hAnsi="Times New Roman" w:cs="Times New Roman"/>
        </w:rPr>
        <w:t>El estudio del primer objetivo “</w:t>
      </w:r>
      <w:r w:rsidRPr="00094CAA">
        <w:rPr>
          <w:rFonts w:ascii="Times New Roman" w:hAnsi="Times New Roman" w:cs="Times New Roman"/>
          <w:i/>
          <w:iCs/>
        </w:rPr>
        <w:t>comprobar el grado de relación que existe entre el nivel de autoconcepto académico y de comprensión lectora en lengua inglesa</w:t>
      </w:r>
      <w:r w:rsidRPr="00094CAA">
        <w:rPr>
          <w:rFonts w:ascii="Times New Roman" w:hAnsi="Times New Roman" w:cs="Times New Roman"/>
        </w:rPr>
        <w:t>” cuya hipótesis defiende que esta relación será positiva, muestra los resultados reflejados en la Tabla 1 y en la Figura 1.</w:t>
      </w:r>
    </w:p>
    <w:p w14:paraId="312131BB" w14:textId="77777777" w:rsidR="0059707F" w:rsidRPr="00D97305" w:rsidRDefault="0059707F" w:rsidP="00094CAA">
      <w:pPr>
        <w:spacing w:line="276" w:lineRule="auto"/>
        <w:ind w:firstLine="426"/>
        <w:rPr>
          <w:rFonts w:ascii="Times New Roman" w:hAnsi="Times New Roman" w:cs="Times New Roman"/>
          <w:sz w:val="28"/>
          <w:szCs w:val="28"/>
        </w:rPr>
      </w:pPr>
    </w:p>
    <w:p w14:paraId="1F6E7C65" w14:textId="467091C6" w:rsidR="00F66A34" w:rsidRPr="00F66A34" w:rsidRDefault="0059707F" w:rsidP="00094CAA">
      <w:pPr>
        <w:spacing w:line="276" w:lineRule="auto"/>
        <w:rPr>
          <w:rFonts w:ascii="Times New Roman" w:hAnsi="Times New Roman" w:cs="Times New Roman"/>
          <w:sz w:val="18"/>
          <w:szCs w:val="18"/>
        </w:rPr>
      </w:pPr>
      <w:r w:rsidRPr="00F66A34">
        <w:rPr>
          <w:rFonts w:ascii="Times New Roman" w:hAnsi="Times New Roman" w:cs="Times New Roman"/>
          <w:sz w:val="18"/>
          <w:szCs w:val="18"/>
        </w:rPr>
        <w:lastRenderedPageBreak/>
        <w:t>Tabla 1</w:t>
      </w:r>
    </w:p>
    <w:p w14:paraId="617D91DF" w14:textId="1801FDB3" w:rsidR="0059707F" w:rsidRPr="00F66A34" w:rsidRDefault="0059707F" w:rsidP="00094CAA">
      <w:pPr>
        <w:spacing w:line="276" w:lineRule="auto"/>
        <w:rPr>
          <w:rFonts w:ascii="Times New Roman" w:hAnsi="Times New Roman" w:cs="Times New Roman"/>
          <w:i/>
          <w:iCs/>
          <w:sz w:val="18"/>
          <w:szCs w:val="18"/>
        </w:rPr>
      </w:pPr>
      <w:r w:rsidRPr="00F66A34">
        <w:rPr>
          <w:rFonts w:ascii="Times New Roman" w:hAnsi="Times New Roman" w:cs="Times New Roman"/>
          <w:i/>
          <w:iCs/>
          <w:sz w:val="18"/>
          <w:szCs w:val="18"/>
        </w:rPr>
        <w:t>Correlación de Pearson de las variables dependientes</w:t>
      </w:r>
    </w:p>
    <w:tbl>
      <w:tblPr>
        <w:tblW w:w="8589" w:type="dxa"/>
        <w:tblCellMar>
          <w:top w:w="15" w:type="dxa"/>
          <w:left w:w="15" w:type="dxa"/>
          <w:bottom w:w="15" w:type="dxa"/>
          <w:right w:w="15" w:type="dxa"/>
        </w:tblCellMar>
        <w:tblLook w:val="04A0" w:firstRow="1" w:lastRow="0" w:firstColumn="1" w:lastColumn="0" w:noHBand="0" w:noVBand="1"/>
      </w:tblPr>
      <w:tblGrid>
        <w:gridCol w:w="3787"/>
        <w:gridCol w:w="44"/>
        <w:gridCol w:w="44"/>
        <w:gridCol w:w="44"/>
        <w:gridCol w:w="44"/>
        <w:gridCol w:w="44"/>
        <w:gridCol w:w="59"/>
        <w:gridCol w:w="1027"/>
        <w:gridCol w:w="597"/>
        <w:gridCol w:w="44"/>
        <w:gridCol w:w="1298"/>
        <w:gridCol w:w="135"/>
        <w:gridCol w:w="1288"/>
        <w:gridCol w:w="134"/>
      </w:tblGrid>
      <w:tr w:rsidR="00F66A34" w:rsidRPr="00094CAA" w14:paraId="286B3B87" w14:textId="77777777" w:rsidTr="0094624F">
        <w:trPr>
          <w:trHeight w:val="369"/>
          <w:tblHeader/>
        </w:trPr>
        <w:tc>
          <w:tcPr>
            <w:tcW w:w="0" w:type="auto"/>
            <w:gridSpan w:val="2"/>
            <w:tcBorders>
              <w:top w:val="single" w:sz="2" w:space="0" w:color="auto"/>
              <w:left w:val="nil"/>
              <w:bottom w:val="single" w:sz="12" w:space="0" w:color="auto"/>
              <w:right w:val="nil"/>
            </w:tcBorders>
            <w:vAlign w:val="center"/>
            <w:hideMark/>
          </w:tcPr>
          <w:p w14:paraId="29520808" w14:textId="77777777" w:rsidR="0059707F" w:rsidRPr="00094CAA" w:rsidRDefault="0059707F" w:rsidP="00F66A34">
            <w:pPr>
              <w:jc w:val="center"/>
              <w:rPr>
                <w:rFonts w:ascii="Times New Roman" w:eastAsia="Times New Roman" w:hAnsi="Times New Roman" w:cs="Times New Roman"/>
                <w:b/>
                <w:bCs/>
                <w:lang w:eastAsia="es-ES"/>
              </w:rPr>
            </w:pPr>
            <w:bookmarkStart w:id="12" w:name="t1"/>
          </w:p>
        </w:tc>
        <w:tc>
          <w:tcPr>
            <w:tcW w:w="0" w:type="auto"/>
            <w:gridSpan w:val="2"/>
            <w:tcBorders>
              <w:top w:val="single" w:sz="2" w:space="0" w:color="auto"/>
              <w:left w:val="nil"/>
              <w:bottom w:val="single" w:sz="12" w:space="0" w:color="auto"/>
              <w:right w:val="nil"/>
            </w:tcBorders>
            <w:vAlign w:val="center"/>
            <w:hideMark/>
          </w:tcPr>
          <w:p w14:paraId="4B0AE396" w14:textId="77777777" w:rsidR="0059707F" w:rsidRPr="00094CAA" w:rsidRDefault="0059707F" w:rsidP="00F66A34">
            <w:pPr>
              <w:jc w:val="center"/>
              <w:rPr>
                <w:rFonts w:ascii="Times New Roman" w:eastAsia="Times New Roman" w:hAnsi="Times New Roman" w:cs="Times New Roman"/>
                <w:b/>
                <w:bCs/>
                <w:lang w:eastAsia="es-ES"/>
              </w:rPr>
            </w:pPr>
          </w:p>
        </w:tc>
        <w:tc>
          <w:tcPr>
            <w:tcW w:w="0" w:type="auto"/>
            <w:gridSpan w:val="2"/>
            <w:tcBorders>
              <w:top w:val="single" w:sz="2" w:space="0" w:color="auto"/>
              <w:left w:val="nil"/>
              <w:bottom w:val="single" w:sz="12" w:space="0" w:color="auto"/>
              <w:right w:val="nil"/>
            </w:tcBorders>
            <w:vAlign w:val="center"/>
            <w:hideMark/>
          </w:tcPr>
          <w:p w14:paraId="7BC9D2AC" w14:textId="77777777" w:rsidR="0059707F" w:rsidRPr="00094CAA" w:rsidRDefault="0059707F" w:rsidP="00F66A34">
            <w:pPr>
              <w:jc w:val="center"/>
              <w:rPr>
                <w:rFonts w:ascii="Times New Roman" w:eastAsia="Times New Roman" w:hAnsi="Times New Roman" w:cs="Times New Roman"/>
                <w:b/>
                <w:bCs/>
                <w:lang w:eastAsia="es-ES"/>
              </w:rPr>
            </w:pPr>
          </w:p>
        </w:tc>
        <w:tc>
          <w:tcPr>
            <w:tcW w:w="0" w:type="auto"/>
            <w:gridSpan w:val="2"/>
            <w:tcBorders>
              <w:top w:val="single" w:sz="2" w:space="0" w:color="auto"/>
              <w:left w:val="nil"/>
              <w:bottom w:val="single" w:sz="12" w:space="0" w:color="auto"/>
              <w:right w:val="nil"/>
            </w:tcBorders>
            <w:vAlign w:val="center"/>
            <w:hideMark/>
          </w:tcPr>
          <w:p w14:paraId="08A400E1" w14:textId="77777777" w:rsidR="0059707F" w:rsidRPr="00997819" w:rsidRDefault="0059707F" w:rsidP="00F66A34">
            <w:pPr>
              <w:jc w:val="center"/>
              <w:rPr>
                <w:rFonts w:ascii="Times New Roman" w:eastAsia="Times New Roman" w:hAnsi="Times New Roman" w:cs="Times New Roman"/>
                <w:b/>
                <w:bCs/>
                <w:sz w:val="18"/>
                <w:szCs w:val="18"/>
                <w:lang w:eastAsia="es-ES"/>
              </w:rPr>
            </w:pPr>
            <w:r w:rsidRPr="00997819">
              <w:rPr>
                <w:rFonts w:ascii="Times New Roman" w:eastAsia="Times New Roman" w:hAnsi="Times New Roman" w:cs="Times New Roman"/>
                <w:b/>
                <w:bCs/>
                <w:sz w:val="18"/>
                <w:szCs w:val="18"/>
                <w:lang w:eastAsia="es-ES"/>
              </w:rPr>
              <w:t>Pearson (r)</w:t>
            </w:r>
          </w:p>
        </w:tc>
        <w:tc>
          <w:tcPr>
            <w:tcW w:w="0" w:type="auto"/>
            <w:gridSpan w:val="2"/>
            <w:tcBorders>
              <w:top w:val="single" w:sz="2" w:space="0" w:color="auto"/>
              <w:left w:val="nil"/>
              <w:bottom w:val="single" w:sz="12" w:space="0" w:color="auto"/>
              <w:right w:val="nil"/>
            </w:tcBorders>
            <w:vAlign w:val="center"/>
            <w:hideMark/>
          </w:tcPr>
          <w:p w14:paraId="16C27CE6" w14:textId="77777777" w:rsidR="0059707F" w:rsidRPr="00997819" w:rsidRDefault="0059707F" w:rsidP="00F66A34">
            <w:pPr>
              <w:jc w:val="center"/>
              <w:rPr>
                <w:rFonts w:ascii="Times New Roman" w:eastAsia="Times New Roman" w:hAnsi="Times New Roman" w:cs="Times New Roman"/>
                <w:b/>
                <w:bCs/>
                <w:sz w:val="18"/>
                <w:szCs w:val="18"/>
                <w:lang w:eastAsia="es-ES"/>
              </w:rPr>
            </w:pPr>
            <w:r w:rsidRPr="00997819">
              <w:rPr>
                <w:rFonts w:ascii="Times New Roman" w:eastAsia="Times New Roman" w:hAnsi="Times New Roman" w:cs="Times New Roman"/>
                <w:b/>
                <w:bCs/>
                <w:sz w:val="18"/>
                <w:szCs w:val="18"/>
                <w:lang w:eastAsia="es-ES"/>
              </w:rPr>
              <w:t>p</w:t>
            </w:r>
          </w:p>
        </w:tc>
        <w:tc>
          <w:tcPr>
            <w:tcW w:w="0" w:type="auto"/>
            <w:gridSpan w:val="2"/>
            <w:tcBorders>
              <w:top w:val="single" w:sz="2" w:space="0" w:color="auto"/>
              <w:left w:val="nil"/>
              <w:bottom w:val="single" w:sz="12" w:space="0" w:color="auto"/>
              <w:right w:val="nil"/>
            </w:tcBorders>
            <w:vAlign w:val="center"/>
            <w:hideMark/>
          </w:tcPr>
          <w:p w14:paraId="3E3E5022" w14:textId="77777777" w:rsidR="0059707F" w:rsidRPr="00997819" w:rsidRDefault="0059707F" w:rsidP="00F66A34">
            <w:pPr>
              <w:jc w:val="center"/>
              <w:rPr>
                <w:rFonts w:ascii="Times New Roman" w:eastAsia="Times New Roman" w:hAnsi="Times New Roman" w:cs="Times New Roman"/>
                <w:b/>
                <w:bCs/>
                <w:sz w:val="18"/>
                <w:szCs w:val="18"/>
                <w:lang w:eastAsia="es-ES"/>
              </w:rPr>
            </w:pPr>
            <w:proofErr w:type="spellStart"/>
            <w:r w:rsidRPr="00997819">
              <w:rPr>
                <w:rFonts w:ascii="Times New Roman" w:eastAsia="Times New Roman" w:hAnsi="Times New Roman" w:cs="Times New Roman"/>
                <w:b/>
                <w:bCs/>
                <w:sz w:val="18"/>
                <w:szCs w:val="18"/>
                <w:lang w:eastAsia="es-ES"/>
              </w:rPr>
              <w:t>Lower</w:t>
            </w:r>
            <w:proofErr w:type="spellEnd"/>
            <w:r w:rsidRPr="00997819">
              <w:rPr>
                <w:rFonts w:ascii="Times New Roman" w:eastAsia="Times New Roman" w:hAnsi="Times New Roman" w:cs="Times New Roman"/>
                <w:b/>
                <w:bCs/>
                <w:sz w:val="18"/>
                <w:szCs w:val="18"/>
                <w:lang w:eastAsia="es-ES"/>
              </w:rPr>
              <w:t xml:space="preserve"> 95% CI</w:t>
            </w:r>
          </w:p>
        </w:tc>
        <w:tc>
          <w:tcPr>
            <w:tcW w:w="0" w:type="auto"/>
            <w:gridSpan w:val="2"/>
            <w:tcBorders>
              <w:top w:val="single" w:sz="2" w:space="0" w:color="auto"/>
              <w:left w:val="nil"/>
              <w:bottom w:val="single" w:sz="12" w:space="0" w:color="auto"/>
              <w:right w:val="nil"/>
            </w:tcBorders>
            <w:vAlign w:val="center"/>
            <w:hideMark/>
          </w:tcPr>
          <w:p w14:paraId="7794F440" w14:textId="77777777" w:rsidR="0059707F" w:rsidRPr="00997819" w:rsidRDefault="0059707F" w:rsidP="00F66A34">
            <w:pPr>
              <w:jc w:val="center"/>
              <w:rPr>
                <w:rFonts w:ascii="Times New Roman" w:eastAsia="Times New Roman" w:hAnsi="Times New Roman" w:cs="Times New Roman"/>
                <w:b/>
                <w:bCs/>
                <w:sz w:val="18"/>
                <w:szCs w:val="18"/>
                <w:lang w:eastAsia="es-ES"/>
              </w:rPr>
            </w:pPr>
            <w:proofErr w:type="spellStart"/>
            <w:r w:rsidRPr="00997819">
              <w:rPr>
                <w:rFonts w:ascii="Times New Roman" w:eastAsia="Times New Roman" w:hAnsi="Times New Roman" w:cs="Times New Roman"/>
                <w:b/>
                <w:bCs/>
                <w:sz w:val="18"/>
                <w:szCs w:val="18"/>
                <w:lang w:eastAsia="es-ES"/>
              </w:rPr>
              <w:t>Upper</w:t>
            </w:r>
            <w:proofErr w:type="spellEnd"/>
            <w:r w:rsidRPr="00997819">
              <w:rPr>
                <w:rFonts w:ascii="Times New Roman" w:eastAsia="Times New Roman" w:hAnsi="Times New Roman" w:cs="Times New Roman"/>
                <w:b/>
                <w:bCs/>
                <w:sz w:val="18"/>
                <w:szCs w:val="18"/>
                <w:lang w:eastAsia="es-ES"/>
              </w:rPr>
              <w:t xml:space="preserve"> 95% CI</w:t>
            </w:r>
          </w:p>
        </w:tc>
      </w:tr>
      <w:tr w:rsidR="00F66A34" w:rsidRPr="00094CAA" w14:paraId="41FA449F" w14:textId="77777777" w:rsidTr="0094624F">
        <w:trPr>
          <w:trHeight w:val="774"/>
        </w:trPr>
        <w:tc>
          <w:tcPr>
            <w:tcW w:w="0" w:type="auto"/>
            <w:tcBorders>
              <w:top w:val="single" w:sz="12" w:space="0" w:color="auto"/>
              <w:left w:val="nil"/>
              <w:bottom w:val="nil"/>
              <w:right w:val="nil"/>
            </w:tcBorders>
            <w:vAlign w:val="center"/>
            <w:hideMark/>
          </w:tcPr>
          <w:p w14:paraId="34D782AF" w14:textId="2F85F7C8" w:rsidR="0059707F" w:rsidRPr="00997819" w:rsidRDefault="00F66A34" w:rsidP="00F66A34">
            <w:pPr>
              <w:pStyle w:val="Prrafodelista"/>
              <w:spacing w:after="0" w:line="240" w:lineRule="auto"/>
              <w:ind w:left="1080"/>
              <w:rPr>
                <w:rFonts w:ascii="Times New Roman" w:eastAsia="Times New Roman" w:hAnsi="Times New Roman" w:cs="Times New Roman"/>
                <w:sz w:val="18"/>
                <w:szCs w:val="18"/>
                <w:lang w:eastAsia="es-ES"/>
              </w:rPr>
            </w:pPr>
            <w:r>
              <w:rPr>
                <w:rFonts w:ascii="Times New Roman" w:eastAsia="Times New Roman" w:hAnsi="Times New Roman" w:cs="Times New Roman"/>
                <w:sz w:val="18"/>
                <w:szCs w:val="18"/>
                <w:lang w:eastAsia="es-ES"/>
              </w:rPr>
              <w:t xml:space="preserve">Autoconcepto </w:t>
            </w:r>
            <w:r w:rsidR="0059707F" w:rsidRPr="00997819">
              <w:rPr>
                <w:rFonts w:ascii="Times New Roman" w:eastAsia="Times New Roman" w:hAnsi="Times New Roman" w:cs="Times New Roman"/>
                <w:sz w:val="18"/>
                <w:szCs w:val="18"/>
                <w:lang w:eastAsia="es-ES"/>
              </w:rPr>
              <w:t>Académico –</w:t>
            </w:r>
          </w:p>
          <w:p w14:paraId="4ABD48D8" w14:textId="77777777" w:rsidR="0059707F" w:rsidRPr="00094CAA" w:rsidRDefault="0059707F" w:rsidP="00F66A34">
            <w:pPr>
              <w:ind w:left="360" w:hanging="528"/>
              <w:jc w:val="center"/>
              <w:rPr>
                <w:rFonts w:ascii="Times New Roman" w:eastAsia="Times New Roman" w:hAnsi="Times New Roman" w:cs="Times New Roman"/>
                <w:lang w:eastAsia="es-ES"/>
              </w:rPr>
            </w:pPr>
            <w:r w:rsidRPr="00997819">
              <w:rPr>
                <w:rFonts w:ascii="Times New Roman" w:eastAsia="Times New Roman" w:hAnsi="Times New Roman" w:cs="Times New Roman"/>
                <w:sz w:val="18"/>
                <w:szCs w:val="18"/>
                <w:lang w:eastAsia="es-ES"/>
              </w:rPr>
              <w:t xml:space="preserve"> Media CL</w:t>
            </w:r>
          </w:p>
        </w:tc>
        <w:tc>
          <w:tcPr>
            <w:tcW w:w="0" w:type="auto"/>
            <w:tcBorders>
              <w:top w:val="single" w:sz="12" w:space="0" w:color="auto"/>
              <w:left w:val="nil"/>
              <w:bottom w:val="nil"/>
              <w:right w:val="nil"/>
            </w:tcBorders>
            <w:vAlign w:val="center"/>
            <w:hideMark/>
          </w:tcPr>
          <w:p w14:paraId="5AA05511" w14:textId="77777777" w:rsidR="0059707F" w:rsidRPr="00094CAA" w:rsidRDefault="0059707F" w:rsidP="00F66A34">
            <w:pPr>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3EC5BC5" w14:textId="77777777" w:rsidR="0059707F" w:rsidRPr="00094CAA" w:rsidRDefault="0059707F" w:rsidP="00F66A34">
            <w:pPr>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2D89724E" w14:textId="77777777" w:rsidR="0059707F" w:rsidRPr="00094CAA" w:rsidRDefault="0059707F" w:rsidP="00F66A34">
            <w:pPr>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0CF2D6BB" w14:textId="77777777" w:rsidR="0059707F" w:rsidRPr="00094CAA" w:rsidRDefault="0059707F" w:rsidP="00F66A34">
            <w:pPr>
              <w:ind w:left="360"/>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5B2486D8" w14:textId="77777777" w:rsidR="0059707F" w:rsidRPr="00094CAA" w:rsidRDefault="0059707F" w:rsidP="00F66A34">
            <w:pPr>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vAlign w:val="center"/>
            <w:hideMark/>
          </w:tcPr>
          <w:p w14:paraId="2355EE2D" w14:textId="77777777" w:rsidR="0059707F" w:rsidRPr="00094CAA" w:rsidRDefault="0059707F" w:rsidP="00F66A34">
            <w:pPr>
              <w:jc w:val="center"/>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w:t>
            </w:r>
          </w:p>
        </w:tc>
        <w:tc>
          <w:tcPr>
            <w:tcW w:w="0" w:type="auto"/>
            <w:tcBorders>
              <w:top w:val="single" w:sz="12" w:space="0" w:color="auto"/>
              <w:left w:val="nil"/>
              <w:bottom w:val="nil"/>
              <w:right w:val="nil"/>
            </w:tcBorders>
            <w:vAlign w:val="center"/>
            <w:hideMark/>
          </w:tcPr>
          <w:p w14:paraId="329F08CB" w14:textId="77777777" w:rsidR="0059707F" w:rsidRPr="00997819" w:rsidRDefault="0059707F" w:rsidP="00F66A34">
            <w:pPr>
              <w:jc w:val="center"/>
              <w:rPr>
                <w:rFonts w:ascii="Times New Roman" w:eastAsia="Times New Roman" w:hAnsi="Times New Roman" w:cs="Times New Roman"/>
                <w:sz w:val="18"/>
                <w:szCs w:val="18"/>
                <w:lang w:eastAsia="es-ES"/>
              </w:rPr>
            </w:pPr>
            <w:r w:rsidRPr="00997819">
              <w:rPr>
                <w:rFonts w:ascii="Times New Roman" w:eastAsia="Times New Roman" w:hAnsi="Times New Roman" w:cs="Times New Roman"/>
                <w:sz w:val="18"/>
                <w:szCs w:val="18"/>
                <w:lang w:eastAsia="es-ES"/>
              </w:rPr>
              <w:t>0.87***</w:t>
            </w:r>
          </w:p>
        </w:tc>
        <w:tc>
          <w:tcPr>
            <w:tcW w:w="0" w:type="auto"/>
            <w:tcBorders>
              <w:top w:val="single" w:sz="12" w:space="0" w:color="auto"/>
              <w:left w:val="nil"/>
              <w:bottom w:val="nil"/>
              <w:right w:val="nil"/>
            </w:tcBorders>
            <w:vAlign w:val="center"/>
            <w:hideMark/>
          </w:tcPr>
          <w:p w14:paraId="1A21226C" w14:textId="77777777" w:rsidR="0059707F" w:rsidRPr="00997819" w:rsidRDefault="0059707F" w:rsidP="00F66A34">
            <w:pPr>
              <w:jc w:val="center"/>
              <w:rPr>
                <w:rFonts w:ascii="Times New Roman" w:eastAsia="Times New Roman" w:hAnsi="Times New Roman" w:cs="Times New Roman"/>
                <w:sz w:val="18"/>
                <w:szCs w:val="18"/>
                <w:lang w:eastAsia="es-ES"/>
              </w:rPr>
            </w:pPr>
            <w:r w:rsidRPr="00997819">
              <w:rPr>
                <w:rFonts w:ascii="Times New Roman" w:eastAsia="Times New Roman" w:hAnsi="Times New Roman" w:cs="Times New Roman"/>
                <w:sz w:val="18"/>
                <w:szCs w:val="18"/>
                <w:lang w:eastAsia="es-ES"/>
              </w:rPr>
              <w:t>&lt; .001</w:t>
            </w:r>
          </w:p>
        </w:tc>
        <w:tc>
          <w:tcPr>
            <w:tcW w:w="0" w:type="auto"/>
            <w:tcBorders>
              <w:top w:val="single" w:sz="12" w:space="0" w:color="auto"/>
              <w:left w:val="nil"/>
              <w:bottom w:val="nil"/>
              <w:right w:val="nil"/>
            </w:tcBorders>
            <w:vAlign w:val="center"/>
            <w:hideMark/>
          </w:tcPr>
          <w:p w14:paraId="04325870" w14:textId="77777777" w:rsidR="0059707F" w:rsidRPr="00997819" w:rsidRDefault="0059707F" w:rsidP="00F66A34">
            <w:pPr>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1A7773F1" w14:textId="77777777" w:rsidR="0059707F" w:rsidRPr="00997819" w:rsidRDefault="0059707F" w:rsidP="00F66A34">
            <w:pPr>
              <w:jc w:val="center"/>
              <w:rPr>
                <w:rFonts w:ascii="Times New Roman" w:eastAsia="Times New Roman" w:hAnsi="Times New Roman" w:cs="Times New Roman"/>
                <w:sz w:val="18"/>
                <w:szCs w:val="18"/>
                <w:lang w:eastAsia="es-ES"/>
              </w:rPr>
            </w:pPr>
            <w:r w:rsidRPr="00997819">
              <w:rPr>
                <w:rFonts w:ascii="Times New Roman" w:eastAsia="Times New Roman" w:hAnsi="Times New Roman" w:cs="Times New Roman"/>
                <w:sz w:val="18"/>
                <w:szCs w:val="18"/>
                <w:lang w:eastAsia="es-ES"/>
              </w:rPr>
              <w:t>0.74</w:t>
            </w:r>
          </w:p>
        </w:tc>
        <w:tc>
          <w:tcPr>
            <w:tcW w:w="0" w:type="auto"/>
            <w:tcBorders>
              <w:top w:val="single" w:sz="12" w:space="0" w:color="auto"/>
              <w:left w:val="nil"/>
              <w:bottom w:val="nil"/>
              <w:right w:val="nil"/>
            </w:tcBorders>
            <w:vAlign w:val="center"/>
            <w:hideMark/>
          </w:tcPr>
          <w:p w14:paraId="73A7A151" w14:textId="77777777" w:rsidR="0059707F" w:rsidRPr="00997819" w:rsidRDefault="0059707F" w:rsidP="00F66A34">
            <w:pPr>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00E4862F" w14:textId="77777777" w:rsidR="0059707F" w:rsidRPr="00997819" w:rsidRDefault="0059707F" w:rsidP="00F66A34">
            <w:pPr>
              <w:jc w:val="center"/>
              <w:rPr>
                <w:rFonts w:ascii="Times New Roman" w:eastAsia="Times New Roman" w:hAnsi="Times New Roman" w:cs="Times New Roman"/>
                <w:sz w:val="18"/>
                <w:szCs w:val="18"/>
                <w:lang w:eastAsia="es-ES"/>
              </w:rPr>
            </w:pPr>
            <w:r w:rsidRPr="00997819">
              <w:rPr>
                <w:rFonts w:ascii="Times New Roman" w:eastAsia="Times New Roman" w:hAnsi="Times New Roman" w:cs="Times New Roman"/>
                <w:sz w:val="18"/>
                <w:szCs w:val="18"/>
                <w:lang w:eastAsia="es-ES"/>
              </w:rPr>
              <w:t>0.94</w:t>
            </w:r>
          </w:p>
        </w:tc>
        <w:tc>
          <w:tcPr>
            <w:tcW w:w="0" w:type="auto"/>
            <w:tcBorders>
              <w:top w:val="single" w:sz="12" w:space="0" w:color="auto"/>
              <w:left w:val="nil"/>
              <w:bottom w:val="nil"/>
              <w:right w:val="nil"/>
            </w:tcBorders>
            <w:vAlign w:val="center"/>
            <w:hideMark/>
          </w:tcPr>
          <w:p w14:paraId="59FC5FF6" w14:textId="77777777" w:rsidR="0059707F" w:rsidRPr="00094CAA" w:rsidRDefault="0059707F" w:rsidP="00F66A34">
            <w:pPr>
              <w:jc w:val="right"/>
              <w:rPr>
                <w:rFonts w:ascii="Times New Roman" w:eastAsia="Times New Roman" w:hAnsi="Times New Roman" w:cs="Times New Roman"/>
                <w:lang w:eastAsia="es-ES"/>
              </w:rPr>
            </w:pPr>
          </w:p>
        </w:tc>
      </w:tr>
      <w:tr w:rsidR="0059707F" w:rsidRPr="00094CAA" w14:paraId="161A0649" w14:textId="77777777" w:rsidTr="0094624F">
        <w:trPr>
          <w:trHeight w:val="386"/>
        </w:trPr>
        <w:tc>
          <w:tcPr>
            <w:tcW w:w="0" w:type="auto"/>
            <w:gridSpan w:val="14"/>
            <w:tcBorders>
              <w:top w:val="single" w:sz="2" w:space="0" w:color="auto"/>
              <w:left w:val="nil"/>
              <w:bottom w:val="nil"/>
              <w:right w:val="nil"/>
            </w:tcBorders>
            <w:vAlign w:val="center"/>
            <w:hideMark/>
          </w:tcPr>
          <w:p w14:paraId="45BD9C17" w14:textId="77777777" w:rsidR="0059707F" w:rsidRPr="00997819" w:rsidRDefault="0059707F" w:rsidP="00F66A34">
            <w:pPr>
              <w:rPr>
                <w:rFonts w:ascii="Times New Roman" w:eastAsia="Times New Roman" w:hAnsi="Times New Roman" w:cs="Times New Roman"/>
                <w:sz w:val="18"/>
                <w:szCs w:val="18"/>
                <w:lang w:eastAsia="es-ES"/>
              </w:rPr>
            </w:pPr>
            <w:r w:rsidRPr="00997819">
              <w:rPr>
                <w:rFonts w:ascii="Times New Roman" w:eastAsia="Times New Roman" w:hAnsi="Times New Roman" w:cs="Times New Roman"/>
                <w:sz w:val="18"/>
                <w:szCs w:val="18"/>
                <w:lang w:eastAsia="es-ES"/>
              </w:rPr>
              <w:t xml:space="preserve">* p &lt; .05, ** p &lt; .01, *** p &lt; .001 </w:t>
            </w:r>
          </w:p>
        </w:tc>
      </w:tr>
      <w:bookmarkEnd w:id="12"/>
    </w:tbl>
    <w:p w14:paraId="7F6FCF85" w14:textId="77777777" w:rsidR="0059707F" w:rsidRPr="00EB2A12" w:rsidRDefault="0059707F" w:rsidP="00094CAA">
      <w:pPr>
        <w:spacing w:line="276" w:lineRule="auto"/>
        <w:rPr>
          <w:rFonts w:ascii="Times New Roman" w:hAnsi="Times New Roman" w:cs="Times New Roman"/>
          <w:b/>
          <w:bCs/>
          <w:sz w:val="20"/>
          <w:szCs w:val="20"/>
        </w:rPr>
      </w:pPr>
    </w:p>
    <w:p w14:paraId="7F791993" w14:textId="77777777" w:rsidR="0059707F" w:rsidRPr="00094CAA" w:rsidRDefault="0059707F" w:rsidP="00094CAA">
      <w:pPr>
        <w:spacing w:line="276" w:lineRule="auto"/>
        <w:jc w:val="center"/>
        <w:rPr>
          <w:rFonts w:ascii="Times New Roman" w:hAnsi="Times New Roman" w:cs="Times New Roman"/>
        </w:rPr>
      </w:pPr>
      <w:bookmarkStart w:id="13" w:name="f1"/>
      <w:r w:rsidRPr="00094CAA">
        <w:rPr>
          <w:rFonts w:ascii="Times New Roman" w:hAnsi="Times New Roman" w:cs="Times New Roman"/>
          <w:noProof/>
          <w:lang w:val="es-ES_tradnl" w:eastAsia="es-ES_tradnl"/>
        </w:rPr>
        <w:drawing>
          <wp:inline distT="0" distB="0" distL="0" distR="0" wp14:anchorId="32B0E701" wp14:editId="2F252C4F">
            <wp:extent cx="5332021" cy="2956956"/>
            <wp:effectExtent l="0" t="0" r="254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D70AC5" w14:textId="77777777" w:rsidR="0059707F" w:rsidRPr="00F66A34" w:rsidRDefault="0059707F" w:rsidP="00094CAA">
      <w:pPr>
        <w:spacing w:line="276" w:lineRule="auto"/>
        <w:jc w:val="center"/>
        <w:rPr>
          <w:rFonts w:ascii="Times New Roman" w:hAnsi="Times New Roman" w:cs="Times New Roman"/>
          <w:i/>
          <w:iCs/>
          <w:sz w:val="18"/>
          <w:szCs w:val="18"/>
        </w:rPr>
      </w:pPr>
      <w:r w:rsidRPr="00F66A34">
        <w:rPr>
          <w:rFonts w:ascii="Times New Roman" w:hAnsi="Times New Roman" w:cs="Times New Roman"/>
          <w:i/>
          <w:iCs/>
          <w:sz w:val="18"/>
          <w:szCs w:val="18"/>
        </w:rPr>
        <w:t xml:space="preserve">Figura 1. </w:t>
      </w:r>
      <w:r w:rsidRPr="00F66A34">
        <w:rPr>
          <w:rFonts w:ascii="Times New Roman" w:hAnsi="Times New Roman" w:cs="Times New Roman"/>
          <w:sz w:val="18"/>
          <w:szCs w:val="18"/>
        </w:rPr>
        <w:t>Gráfico de dispersión de la correlación entre el nivel de autoconcepto académico y de comprensión lectora en lengua inglesa</w:t>
      </w:r>
    </w:p>
    <w:bookmarkEnd w:id="13"/>
    <w:p w14:paraId="4BC516D6" w14:textId="77777777" w:rsidR="0059707F" w:rsidRPr="00F66A34" w:rsidRDefault="0059707F" w:rsidP="00094CAA">
      <w:pPr>
        <w:spacing w:line="276" w:lineRule="auto"/>
        <w:ind w:firstLine="426"/>
        <w:rPr>
          <w:rFonts w:ascii="Times New Roman" w:hAnsi="Times New Roman" w:cs="Times New Roman"/>
          <w:sz w:val="20"/>
          <w:szCs w:val="20"/>
        </w:rPr>
      </w:pPr>
    </w:p>
    <w:p w14:paraId="61140800" w14:textId="77777777" w:rsidR="00F66A34" w:rsidRDefault="0059707F" w:rsidP="00F66A34">
      <w:pPr>
        <w:spacing w:line="276" w:lineRule="auto"/>
        <w:ind w:firstLine="709"/>
        <w:jc w:val="both"/>
        <w:rPr>
          <w:rFonts w:ascii="Times New Roman" w:hAnsi="Times New Roman" w:cs="Times New Roman"/>
        </w:rPr>
      </w:pPr>
      <w:r w:rsidRPr="00094CAA">
        <w:rPr>
          <w:rFonts w:ascii="Times New Roman" w:hAnsi="Times New Roman" w:cs="Times New Roman"/>
        </w:rPr>
        <w:t xml:space="preserve">La correlación mostrada por la Correlación de Pearson es de 0.87, por lo que según los datos y considerando la Figura 1 es posible aseverar que es positiva y muy alta. Además, p-valor es &lt; 0.001, por lo que al encontrarse la significación en &lt;0.05, se asume que los datos obtenidos son estadísticamente significativos. </w:t>
      </w:r>
    </w:p>
    <w:p w14:paraId="0CCEBC43" w14:textId="677726AF" w:rsidR="0059707F" w:rsidRPr="00094CAA" w:rsidRDefault="0059707F" w:rsidP="00F66A34">
      <w:pPr>
        <w:spacing w:line="276" w:lineRule="auto"/>
        <w:ind w:firstLine="709"/>
        <w:jc w:val="both"/>
        <w:rPr>
          <w:rFonts w:ascii="Times New Roman" w:hAnsi="Times New Roman" w:cs="Times New Roman"/>
        </w:rPr>
      </w:pPr>
      <w:r w:rsidRPr="00094CAA">
        <w:rPr>
          <w:rFonts w:ascii="Times New Roman" w:hAnsi="Times New Roman" w:cs="Times New Roman"/>
        </w:rPr>
        <w:t>Los datos obtenidos a partir del segundo objetivo “</w:t>
      </w:r>
      <w:r w:rsidRPr="00094CAA">
        <w:rPr>
          <w:rFonts w:ascii="Times New Roman" w:hAnsi="Times New Roman" w:cs="Times New Roman"/>
          <w:i/>
          <w:iCs/>
        </w:rPr>
        <w:t>comparar el nivel de comprensión lectora en lengua inglesa entre el alumnado con y sin diagnóstico de dislexia</w:t>
      </w:r>
      <w:r w:rsidRPr="00094CAA">
        <w:rPr>
          <w:rFonts w:ascii="Times New Roman" w:hAnsi="Times New Roman" w:cs="Times New Roman"/>
        </w:rPr>
        <w:t>” y su hipótesis que plantea que el Grupo Control demostrará una competencia mayor en comprensión lectora en lengua inglesa que el Grupo Dislexia, se presentan en la Tabla 2, la Tabla 3 y la Figura 2.</w:t>
      </w:r>
    </w:p>
    <w:p w14:paraId="72191C9F" w14:textId="77777777" w:rsidR="0059707F" w:rsidRPr="00EB2A12" w:rsidRDefault="0059707F" w:rsidP="00094CAA">
      <w:pPr>
        <w:spacing w:line="276" w:lineRule="auto"/>
        <w:ind w:firstLine="426"/>
        <w:rPr>
          <w:rFonts w:ascii="Times New Roman" w:hAnsi="Times New Roman" w:cs="Times New Roman"/>
          <w:sz w:val="20"/>
          <w:szCs w:val="20"/>
        </w:rPr>
      </w:pPr>
    </w:p>
    <w:tbl>
      <w:tblPr>
        <w:tblW w:w="8540" w:type="dxa"/>
        <w:tblCellMar>
          <w:top w:w="15" w:type="dxa"/>
          <w:left w:w="15" w:type="dxa"/>
          <w:bottom w:w="15" w:type="dxa"/>
          <w:right w:w="15" w:type="dxa"/>
        </w:tblCellMar>
        <w:tblLook w:val="04A0" w:firstRow="1" w:lastRow="0" w:firstColumn="1" w:lastColumn="0" w:noHBand="0" w:noVBand="1"/>
      </w:tblPr>
      <w:tblGrid>
        <w:gridCol w:w="2586"/>
        <w:gridCol w:w="94"/>
        <w:gridCol w:w="901"/>
        <w:gridCol w:w="94"/>
        <w:gridCol w:w="548"/>
        <w:gridCol w:w="94"/>
        <w:gridCol w:w="1520"/>
        <w:gridCol w:w="94"/>
        <w:gridCol w:w="901"/>
        <w:gridCol w:w="1672"/>
        <w:gridCol w:w="36"/>
      </w:tblGrid>
      <w:tr w:rsidR="0059707F" w:rsidRPr="00094CAA" w14:paraId="0251FCD7" w14:textId="77777777" w:rsidTr="0094624F">
        <w:trPr>
          <w:trHeight w:val="356"/>
          <w:tblHeader/>
        </w:trPr>
        <w:tc>
          <w:tcPr>
            <w:tcW w:w="8504" w:type="dxa"/>
            <w:gridSpan w:val="10"/>
            <w:tcBorders>
              <w:top w:val="nil"/>
              <w:left w:val="nil"/>
              <w:bottom w:val="single" w:sz="6" w:space="0" w:color="000000"/>
              <w:right w:val="nil"/>
            </w:tcBorders>
            <w:vAlign w:val="center"/>
          </w:tcPr>
          <w:p w14:paraId="5398D0CB" w14:textId="7401A744" w:rsidR="00F66A34" w:rsidRPr="00F66A34" w:rsidRDefault="0059707F" w:rsidP="00094CAA">
            <w:pPr>
              <w:spacing w:line="276" w:lineRule="auto"/>
              <w:rPr>
                <w:rFonts w:ascii="Times New Roman" w:eastAsia="Times New Roman" w:hAnsi="Times New Roman" w:cs="Times New Roman"/>
                <w:sz w:val="18"/>
                <w:szCs w:val="18"/>
                <w:lang w:eastAsia="es-ES"/>
              </w:rPr>
            </w:pPr>
            <w:bookmarkStart w:id="14" w:name="t2"/>
            <w:r w:rsidRPr="00F66A34">
              <w:rPr>
                <w:rFonts w:ascii="Times New Roman" w:eastAsia="Times New Roman" w:hAnsi="Times New Roman" w:cs="Times New Roman"/>
                <w:sz w:val="18"/>
                <w:szCs w:val="18"/>
                <w:lang w:eastAsia="es-ES"/>
              </w:rPr>
              <w:t xml:space="preserve">Tabla 2 </w:t>
            </w:r>
          </w:p>
          <w:p w14:paraId="6EB5619A" w14:textId="288ECB19" w:rsidR="0059707F" w:rsidRPr="00F66A34" w:rsidRDefault="0059707F" w:rsidP="00094CAA">
            <w:pPr>
              <w:spacing w:line="276" w:lineRule="auto"/>
              <w:rPr>
                <w:rFonts w:ascii="Times New Roman" w:eastAsia="Times New Roman" w:hAnsi="Times New Roman" w:cs="Times New Roman"/>
                <w:i/>
                <w:iCs/>
                <w:lang w:eastAsia="es-ES"/>
              </w:rPr>
            </w:pPr>
            <w:r w:rsidRPr="00F66A34">
              <w:rPr>
                <w:rFonts w:ascii="Times New Roman" w:eastAsia="Times New Roman" w:hAnsi="Times New Roman" w:cs="Times New Roman"/>
                <w:i/>
                <w:iCs/>
                <w:sz w:val="18"/>
                <w:szCs w:val="18"/>
                <w:lang w:eastAsia="es-ES"/>
              </w:rPr>
              <w:t>Prueba t de Student para muestras independientes en comprensión lectora</w:t>
            </w:r>
          </w:p>
        </w:tc>
        <w:tc>
          <w:tcPr>
            <w:tcW w:w="0" w:type="auto"/>
            <w:tcBorders>
              <w:top w:val="nil"/>
              <w:left w:val="nil"/>
              <w:bottom w:val="single" w:sz="6" w:space="0" w:color="000000"/>
              <w:right w:val="nil"/>
            </w:tcBorders>
          </w:tcPr>
          <w:p w14:paraId="3F6E3773" w14:textId="77777777" w:rsidR="0059707F" w:rsidRPr="00094CAA" w:rsidRDefault="0059707F" w:rsidP="00094CAA">
            <w:pPr>
              <w:spacing w:line="276" w:lineRule="auto"/>
              <w:rPr>
                <w:rFonts w:ascii="Times New Roman" w:eastAsia="Times New Roman" w:hAnsi="Times New Roman" w:cs="Times New Roman"/>
                <w:b/>
                <w:bCs/>
                <w:lang w:eastAsia="es-ES"/>
              </w:rPr>
            </w:pPr>
          </w:p>
        </w:tc>
      </w:tr>
      <w:tr w:rsidR="0059707F" w:rsidRPr="00094CAA" w14:paraId="43F53B62" w14:textId="77777777" w:rsidTr="00F66A34">
        <w:trPr>
          <w:trHeight w:val="416"/>
          <w:tblHeader/>
        </w:trPr>
        <w:tc>
          <w:tcPr>
            <w:tcW w:w="0" w:type="auto"/>
            <w:gridSpan w:val="2"/>
            <w:tcBorders>
              <w:top w:val="nil"/>
              <w:left w:val="nil"/>
              <w:bottom w:val="single" w:sz="12" w:space="0" w:color="auto"/>
              <w:right w:val="nil"/>
            </w:tcBorders>
            <w:vAlign w:val="center"/>
            <w:hideMark/>
          </w:tcPr>
          <w:p w14:paraId="1E5D7137" w14:textId="77777777" w:rsidR="0059707F" w:rsidRPr="00F66A34" w:rsidRDefault="0059707F" w:rsidP="00094CAA">
            <w:pPr>
              <w:spacing w:line="276" w:lineRule="auto"/>
              <w:rPr>
                <w:rFonts w:ascii="Times New Roman" w:eastAsia="Times New Roman" w:hAnsi="Times New Roman" w:cs="Times New Roman"/>
                <w:b/>
                <w:bCs/>
                <w:sz w:val="18"/>
                <w:szCs w:val="18"/>
                <w:lang w:eastAsia="es-ES"/>
              </w:rPr>
            </w:pPr>
          </w:p>
        </w:tc>
        <w:tc>
          <w:tcPr>
            <w:tcW w:w="0" w:type="auto"/>
            <w:gridSpan w:val="2"/>
            <w:tcBorders>
              <w:top w:val="nil"/>
              <w:left w:val="nil"/>
              <w:bottom w:val="single" w:sz="12" w:space="0" w:color="auto"/>
              <w:right w:val="nil"/>
            </w:tcBorders>
            <w:vAlign w:val="center"/>
            <w:hideMark/>
          </w:tcPr>
          <w:p w14:paraId="01CD0BCD"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t</w:t>
            </w:r>
          </w:p>
        </w:tc>
        <w:tc>
          <w:tcPr>
            <w:tcW w:w="0" w:type="auto"/>
            <w:gridSpan w:val="2"/>
            <w:tcBorders>
              <w:top w:val="nil"/>
              <w:left w:val="nil"/>
              <w:bottom w:val="single" w:sz="12" w:space="0" w:color="auto"/>
              <w:right w:val="nil"/>
            </w:tcBorders>
            <w:vAlign w:val="center"/>
            <w:hideMark/>
          </w:tcPr>
          <w:p w14:paraId="324A6029"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proofErr w:type="spellStart"/>
            <w:r w:rsidRPr="00F66A34">
              <w:rPr>
                <w:rFonts w:ascii="Times New Roman" w:eastAsia="Times New Roman" w:hAnsi="Times New Roman" w:cs="Times New Roman"/>
                <w:b/>
                <w:bCs/>
                <w:sz w:val="18"/>
                <w:szCs w:val="18"/>
                <w:lang w:eastAsia="es-ES"/>
              </w:rPr>
              <w:t>df</w:t>
            </w:r>
            <w:proofErr w:type="spellEnd"/>
          </w:p>
        </w:tc>
        <w:tc>
          <w:tcPr>
            <w:tcW w:w="0" w:type="auto"/>
            <w:gridSpan w:val="2"/>
            <w:tcBorders>
              <w:top w:val="nil"/>
              <w:left w:val="nil"/>
              <w:bottom w:val="single" w:sz="12" w:space="0" w:color="auto"/>
              <w:right w:val="nil"/>
            </w:tcBorders>
            <w:vAlign w:val="center"/>
            <w:hideMark/>
          </w:tcPr>
          <w:p w14:paraId="6A57D092"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p</w:t>
            </w:r>
          </w:p>
        </w:tc>
        <w:tc>
          <w:tcPr>
            <w:tcW w:w="1684" w:type="dxa"/>
            <w:gridSpan w:val="2"/>
            <w:tcBorders>
              <w:top w:val="nil"/>
              <w:left w:val="nil"/>
              <w:bottom w:val="single" w:sz="12" w:space="0" w:color="auto"/>
              <w:right w:val="nil"/>
            </w:tcBorders>
            <w:vAlign w:val="center"/>
            <w:hideMark/>
          </w:tcPr>
          <w:p w14:paraId="45E9736A" w14:textId="77777777" w:rsidR="0059707F" w:rsidRPr="00F66A34" w:rsidRDefault="0059707F" w:rsidP="00094CAA">
            <w:pPr>
              <w:spacing w:line="276" w:lineRule="auto"/>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d de Cohen</w:t>
            </w:r>
          </w:p>
        </w:tc>
        <w:tc>
          <w:tcPr>
            <w:tcW w:w="0" w:type="auto"/>
            <w:tcBorders>
              <w:top w:val="nil"/>
              <w:left w:val="nil"/>
              <w:bottom w:val="single" w:sz="12" w:space="0" w:color="auto"/>
              <w:right w:val="nil"/>
            </w:tcBorders>
          </w:tcPr>
          <w:p w14:paraId="27FD8572" w14:textId="77777777" w:rsidR="0059707F" w:rsidRPr="00094CAA" w:rsidRDefault="0059707F" w:rsidP="00094CAA">
            <w:pPr>
              <w:spacing w:line="276" w:lineRule="auto"/>
              <w:rPr>
                <w:rFonts w:ascii="Times New Roman" w:eastAsia="Times New Roman" w:hAnsi="Times New Roman" w:cs="Times New Roman"/>
                <w:b/>
                <w:bCs/>
                <w:lang w:eastAsia="es-ES"/>
              </w:rPr>
            </w:pPr>
          </w:p>
        </w:tc>
      </w:tr>
      <w:tr w:rsidR="0059707F" w:rsidRPr="00094CAA" w14:paraId="219ECB9A" w14:textId="77777777" w:rsidTr="00F66A34">
        <w:trPr>
          <w:trHeight w:val="356"/>
        </w:trPr>
        <w:tc>
          <w:tcPr>
            <w:tcW w:w="0" w:type="auto"/>
            <w:tcBorders>
              <w:top w:val="single" w:sz="2" w:space="0" w:color="FFFFFF" w:themeColor="background1"/>
              <w:left w:val="nil"/>
              <w:bottom w:val="nil"/>
              <w:right w:val="nil"/>
            </w:tcBorders>
            <w:vAlign w:val="center"/>
            <w:hideMark/>
          </w:tcPr>
          <w:p w14:paraId="31F3F7B1" w14:textId="77777777" w:rsidR="0059707F" w:rsidRPr="00F66A34" w:rsidRDefault="0059707F" w:rsidP="00094CAA">
            <w:pPr>
              <w:spacing w:line="276" w:lineRule="auto"/>
              <w:ind w:left="-586" w:firstLine="586"/>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 xml:space="preserve">     Media CL</w:t>
            </w:r>
          </w:p>
        </w:tc>
        <w:tc>
          <w:tcPr>
            <w:tcW w:w="0" w:type="auto"/>
            <w:tcBorders>
              <w:top w:val="single" w:sz="2" w:space="0" w:color="FFFFFF" w:themeColor="background1"/>
              <w:left w:val="nil"/>
              <w:bottom w:val="nil"/>
              <w:right w:val="nil"/>
            </w:tcBorders>
            <w:vAlign w:val="center"/>
            <w:hideMark/>
          </w:tcPr>
          <w:p w14:paraId="77721A03" w14:textId="77777777" w:rsidR="0059707F" w:rsidRPr="00F66A34" w:rsidRDefault="0059707F" w:rsidP="00094CAA">
            <w:pPr>
              <w:spacing w:line="276" w:lineRule="auto"/>
              <w:rPr>
                <w:rFonts w:ascii="Times New Roman" w:eastAsia="Times New Roman" w:hAnsi="Times New Roman" w:cs="Times New Roman"/>
                <w:sz w:val="18"/>
                <w:szCs w:val="18"/>
                <w:lang w:eastAsia="es-ES"/>
              </w:rPr>
            </w:pPr>
          </w:p>
        </w:tc>
        <w:tc>
          <w:tcPr>
            <w:tcW w:w="0" w:type="auto"/>
            <w:tcBorders>
              <w:top w:val="single" w:sz="2" w:space="0" w:color="FFFFFF" w:themeColor="background1"/>
              <w:left w:val="nil"/>
              <w:bottom w:val="nil"/>
              <w:right w:val="nil"/>
            </w:tcBorders>
            <w:vAlign w:val="center"/>
            <w:hideMark/>
          </w:tcPr>
          <w:p w14:paraId="6F5CE7B0"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8.47</w:t>
            </w:r>
          </w:p>
        </w:tc>
        <w:tc>
          <w:tcPr>
            <w:tcW w:w="0" w:type="auto"/>
            <w:tcBorders>
              <w:top w:val="single" w:sz="2" w:space="0" w:color="FFFFFF" w:themeColor="background1"/>
              <w:left w:val="nil"/>
              <w:bottom w:val="nil"/>
              <w:right w:val="nil"/>
            </w:tcBorders>
            <w:vAlign w:val="center"/>
            <w:hideMark/>
          </w:tcPr>
          <w:p w14:paraId="5A313BDA"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2" w:space="0" w:color="FFFFFF" w:themeColor="background1"/>
              <w:left w:val="nil"/>
              <w:bottom w:val="nil"/>
              <w:right w:val="nil"/>
            </w:tcBorders>
            <w:vAlign w:val="center"/>
            <w:hideMark/>
          </w:tcPr>
          <w:p w14:paraId="2DD21035"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28</w:t>
            </w:r>
          </w:p>
        </w:tc>
        <w:tc>
          <w:tcPr>
            <w:tcW w:w="0" w:type="auto"/>
            <w:tcBorders>
              <w:top w:val="single" w:sz="2" w:space="0" w:color="FFFFFF" w:themeColor="background1"/>
              <w:left w:val="nil"/>
              <w:bottom w:val="nil"/>
              <w:right w:val="nil"/>
            </w:tcBorders>
            <w:vAlign w:val="center"/>
            <w:hideMark/>
          </w:tcPr>
          <w:p w14:paraId="6EC49E50"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07FA53D5"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&lt; 0.001</w:t>
            </w:r>
          </w:p>
        </w:tc>
        <w:tc>
          <w:tcPr>
            <w:tcW w:w="0" w:type="auto"/>
            <w:tcBorders>
              <w:top w:val="single" w:sz="12" w:space="0" w:color="auto"/>
              <w:left w:val="nil"/>
              <w:bottom w:val="nil"/>
              <w:right w:val="nil"/>
            </w:tcBorders>
            <w:vAlign w:val="center"/>
            <w:hideMark/>
          </w:tcPr>
          <w:p w14:paraId="296ED418"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1BCB5BA9"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3.09</w:t>
            </w:r>
          </w:p>
        </w:tc>
        <w:tc>
          <w:tcPr>
            <w:tcW w:w="640" w:type="dxa"/>
            <w:tcBorders>
              <w:top w:val="single" w:sz="12" w:space="0" w:color="auto"/>
              <w:left w:val="nil"/>
              <w:bottom w:val="nil"/>
              <w:right w:val="nil"/>
            </w:tcBorders>
            <w:vAlign w:val="center"/>
            <w:hideMark/>
          </w:tcPr>
          <w:p w14:paraId="63882C0C"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c>
          <w:tcPr>
            <w:tcW w:w="0" w:type="auto"/>
            <w:tcBorders>
              <w:top w:val="single" w:sz="12" w:space="0" w:color="auto"/>
              <w:left w:val="nil"/>
              <w:bottom w:val="nil"/>
              <w:right w:val="nil"/>
            </w:tcBorders>
          </w:tcPr>
          <w:p w14:paraId="7A0EB766" w14:textId="77777777" w:rsidR="0059707F" w:rsidRPr="00094CAA" w:rsidRDefault="0059707F" w:rsidP="00094CAA">
            <w:pPr>
              <w:spacing w:line="276" w:lineRule="auto"/>
              <w:jc w:val="center"/>
              <w:rPr>
                <w:rFonts w:ascii="Times New Roman" w:eastAsia="Times New Roman" w:hAnsi="Times New Roman" w:cs="Times New Roman"/>
                <w:lang w:eastAsia="es-ES"/>
              </w:rPr>
            </w:pPr>
          </w:p>
        </w:tc>
      </w:tr>
      <w:tr w:rsidR="0059707F" w:rsidRPr="00094CAA" w14:paraId="686BA4BB" w14:textId="77777777" w:rsidTr="0094624F">
        <w:trPr>
          <w:trHeight w:hRule="exact" w:val="711"/>
        </w:trPr>
        <w:tc>
          <w:tcPr>
            <w:tcW w:w="8504" w:type="dxa"/>
            <w:gridSpan w:val="10"/>
            <w:tcBorders>
              <w:top w:val="single" w:sz="2" w:space="0" w:color="auto"/>
              <w:left w:val="nil"/>
              <w:bottom w:val="single" w:sz="2" w:space="0" w:color="FFFFFF" w:themeColor="background1"/>
              <w:right w:val="single" w:sz="2" w:space="0" w:color="FFFFFF" w:themeColor="background1"/>
            </w:tcBorders>
            <w:shd w:val="clear" w:color="auto" w:fill="auto"/>
            <w:vAlign w:val="center"/>
            <w:hideMark/>
          </w:tcPr>
          <w:p w14:paraId="5A07D8F2" w14:textId="77777777" w:rsidR="0059707F" w:rsidRPr="00F66A34" w:rsidRDefault="0059707F" w:rsidP="00094CAA">
            <w:pPr>
              <w:spacing w:line="276" w:lineRule="auto"/>
              <w:rPr>
                <w:rFonts w:ascii="Times New Roman" w:eastAsia="Times New Roman" w:hAnsi="Times New Roman" w:cs="Times New Roman"/>
                <w:sz w:val="18"/>
                <w:szCs w:val="18"/>
                <w:lang w:eastAsia="es-ES"/>
              </w:rPr>
            </w:pPr>
            <w:r w:rsidRPr="00F66A34">
              <w:rPr>
                <w:rFonts w:ascii="Times New Roman" w:eastAsia="Times New Roman" w:hAnsi="Times New Roman" w:cs="Times New Roman"/>
                <w:i/>
                <w:iCs/>
                <w:sz w:val="18"/>
                <w:szCs w:val="18"/>
                <w:lang w:eastAsia="es-ES"/>
              </w:rPr>
              <w:t xml:space="preserve">Nota. </w:t>
            </w:r>
            <w:r w:rsidRPr="00F66A34">
              <w:rPr>
                <w:rFonts w:ascii="Times New Roman" w:eastAsia="Times New Roman" w:hAnsi="Times New Roman" w:cs="Times New Roman"/>
                <w:sz w:val="18"/>
                <w:szCs w:val="18"/>
                <w:lang w:eastAsia="es-ES"/>
              </w:rPr>
              <w:t>Prueba t de Student para muestras independientes. Media CL: Media Comprensión Lectora</w:t>
            </w:r>
          </w:p>
        </w:tc>
        <w:tc>
          <w:tcPr>
            <w:tcW w:w="0" w:type="auto"/>
            <w:tcBorders>
              <w:top w:val="nil"/>
              <w:left w:val="single" w:sz="2" w:space="0" w:color="FFFFFF" w:themeColor="background1"/>
              <w:bottom w:val="single" w:sz="2" w:space="0" w:color="FFFFFF" w:themeColor="background1"/>
              <w:right w:val="nil"/>
            </w:tcBorders>
          </w:tcPr>
          <w:p w14:paraId="7A1A924E" w14:textId="77777777" w:rsidR="0059707F" w:rsidRPr="00094CAA" w:rsidRDefault="0059707F" w:rsidP="00094CAA">
            <w:pPr>
              <w:spacing w:line="276" w:lineRule="auto"/>
              <w:rPr>
                <w:rFonts w:ascii="Times New Roman" w:eastAsia="Times New Roman" w:hAnsi="Times New Roman" w:cs="Times New Roman"/>
                <w:i/>
                <w:iCs/>
                <w:lang w:eastAsia="es-ES"/>
              </w:rPr>
            </w:pPr>
          </w:p>
        </w:tc>
      </w:tr>
    </w:tbl>
    <w:bookmarkEnd w:id="14"/>
    <w:p w14:paraId="17DB3B22" w14:textId="77777777" w:rsidR="00F66A34" w:rsidRDefault="0059707F" w:rsidP="00F66A34">
      <w:pPr>
        <w:spacing w:line="276" w:lineRule="auto"/>
        <w:ind w:firstLine="709"/>
        <w:jc w:val="both"/>
        <w:rPr>
          <w:rFonts w:ascii="Times New Roman" w:eastAsia="Times New Roman" w:hAnsi="Times New Roman" w:cs="Times New Roman"/>
          <w:lang w:eastAsia="es-ES"/>
        </w:rPr>
      </w:pPr>
      <w:r w:rsidRPr="00094CAA">
        <w:rPr>
          <w:rFonts w:ascii="Times New Roman" w:hAnsi="Times New Roman" w:cs="Times New Roman"/>
        </w:rPr>
        <w:lastRenderedPageBreak/>
        <w:t xml:space="preserve">Los datos muestran que p-valor es </w:t>
      </w:r>
      <w:r w:rsidRPr="00094CAA">
        <w:rPr>
          <w:rFonts w:ascii="Times New Roman" w:eastAsia="Times New Roman" w:hAnsi="Times New Roman" w:cs="Times New Roman"/>
          <w:lang w:eastAsia="es-ES"/>
        </w:rPr>
        <w:t xml:space="preserve">&lt; 0.001, la significación es &lt;0.05 por lo que existen diferencias estadísticamente significativas entre el nivel de comprensión lectora en lengua inglesa de ambos grupos. </w:t>
      </w:r>
    </w:p>
    <w:p w14:paraId="0202854B" w14:textId="3BCF396F" w:rsidR="0059707F" w:rsidRPr="00094CAA" w:rsidRDefault="0059707F" w:rsidP="00F66A34">
      <w:pPr>
        <w:spacing w:line="276" w:lineRule="auto"/>
        <w:ind w:firstLine="709"/>
        <w:jc w:val="both"/>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La d de Cohen (3.09) indica un gran tamaño del efecto en el que prácticamente la totalidad del Grupo Control puntuará por encima del Grupo Dislexia.</w:t>
      </w:r>
    </w:p>
    <w:p w14:paraId="35C04EFC" w14:textId="77777777" w:rsidR="0059707F" w:rsidRPr="00EB2A12" w:rsidRDefault="0059707F" w:rsidP="00094CAA">
      <w:pPr>
        <w:spacing w:line="276" w:lineRule="auto"/>
        <w:ind w:firstLine="426"/>
        <w:rPr>
          <w:rFonts w:ascii="Times New Roman" w:eastAsia="Times New Roman" w:hAnsi="Times New Roman" w:cs="Times New Roman"/>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933"/>
        <w:gridCol w:w="86"/>
        <w:gridCol w:w="2647"/>
        <w:gridCol w:w="86"/>
        <w:gridCol w:w="500"/>
        <w:gridCol w:w="86"/>
        <w:gridCol w:w="1042"/>
        <w:gridCol w:w="87"/>
        <w:gridCol w:w="1037"/>
        <w:gridCol w:w="86"/>
        <w:gridCol w:w="822"/>
        <w:gridCol w:w="86"/>
      </w:tblGrid>
      <w:tr w:rsidR="0059707F" w:rsidRPr="00094CAA" w14:paraId="5F0409C7" w14:textId="77777777" w:rsidTr="0094624F">
        <w:trPr>
          <w:trHeight w:val="401"/>
          <w:tblHeader/>
        </w:trPr>
        <w:tc>
          <w:tcPr>
            <w:tcW w:w="0" w:type="auto"/>
            <w:gridSpan w:val="12"/>
            <w:tcBorders>
              <w:top w:val="nil"/>
              <w:left w:val="nil"/>
              <w:bottom w:val="single" w:sz="6" w:space="0" w:color="000000"/>
              <w:right w:val="nil"/>
            </w:tcBorders>
            <w:vAlign w:val="bottom"/>
            <w:hideMark/>
          </w:tcPr>
          <w:p w14:paraId="66DF3C10" w14:textId="217A8309" w:rsidR="00F66A34" w:rsidRPr="00F66A34" w:rsidRDefault="0059707F" w:rsidP="00094CAA">
            <w:pPr>
              <w:spacing w:line="276" w:lineRule="auto"/>
              <w:rPr>
                <w:rFonts w:ascii="Times New Roman" w:eastAsia="Times New Roman" w:hAnsi="Times New Roman" w:cs="Times New Roman"/>
                <w:sz w:val="18"/>
                <w:szCs w:val="18"/>
                <w:lang w:eastAsia="es-ES"/>
              </w:rPr>
            </w:pPr>
            <w:bookmarkStart w:id="15" w:name="t3"/>
            <w:r w:rsidRPr="00F66A34">
              <w:rPr>
                <w:rFonts w:ascii="Times New Roman" w:eastAsia="Times New Roman" w:hAnsi="Times New Roman" w:cs="Times New Roman"/>
                <w:sz w:val="18"/>
                <w:szCs w:val="18"/>
                <w:lang w:eastAsia="es-ES"/>
              </w:rPr>
              <w:t xml:space="preserve">Tabla 3 </w:t>
            </w:r>
          </w:p>
          <w:p w14:paraId="2DA2F0FE" w14:textId="4021AC64" w:rsidR="0059707F" w:rsidRPr="00F66A34" w:rsidRDefault="0059707F" w:rsidP="00094CAA">
            <w:pPr>
              <w:spacing w:line="276" w:lineRule="auto"/>
              <w:rPr>
                <w:rFonts w:ascii="Times New Roman" w:hAnsi="Times New Roman" w:cs="Times New Roman"/>
                <w:i/>
                <w:iCs/>
              </w:rPr>
            </w:pPr>
            <w:r w:rsidRPr="00F66A34">
              <w:rPr>
                <w:rFonts w:ascii="Times New Roman" w:eastAsia="Times New Roman" w:hAnsi="Times New Roman" w:cs="Times New Roman"/>
                <w:i/>
                <w:iCs/>
                <w:sz w:val="18"/>
                <w:szCs w:val="18"/>
                <w:lang w:eastAsia="es-ES"/>
              </w:rPr>
              <w:t>Estadísticos descriptivos del nivel de comprensión lectora en lengua inglesa</w:t>
            </w:r>
          </w:p>
        </w:tc>
      </w:tr>
      <w:tr w:rsidR="0059707F" w:rsidRPr="00094CAA" w14:paraId="1FC26D71" w14:textId="77777777" w:rsidTr="0094624F">
        <w:trPr>
          <w:tblHeader/>
        </w:trPr>
        <w:tc>
          <w:tcPr>
            <w:tcW w:w="0" w:type="auto"/>
            <w:gridSpan w:val="2"/>
            <w:tcBorders>
              <w:top w:val="nil"/>
              <w:left w:val="nil"/>
              <w:bottom w:val="single" w:sz="12" w:space="0" w:color="auto"/>
              <w:right w:val="nil"/>
            </w:tcBorders>
            <w:vAlign w:val="center"/>
            <w:hideMark/>
          </w:tcPr>
          <w:p w14:paraId="38F7F867"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 xml:space="preserve">  </w:t>
            </w:r>
          </w:p>
        </w:tc>
        <w:tc>
          <w:tcPr>
            <w:tcW w:w="0" w:type="auto"/>
            <w:gridSpan w:val="2"/>
            <w:tcBorders>
              <w:top w:val="nil"/>
              <w:left w:val="nil"/>
              <w:bottom w:val="single" w:sz="12" w:space="0" w:color="auto"/>
              <w:right w:val="nil"/>
            </w:tcBorders>
            <w:vAlign w:val="center"/>
            <w:hideMark/>
          </w:tcPr>
          <w:p w14:paraId="1C014A7B"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Grupo</w:t>
            </w:r>
          </w:p>
        </w:tc>
        <w:tc>
          <w:tcPr>
            <w:tcW w:w="0" w:type="auto"/>
            <w:gridSpan w:val="2"/>
            <w:tcBorders>
              <w:top w:val="nil"/>
              <w:left w:val="nil"/>
              <w:bottom w:val="single" w:sz="12" w:space="0" w:color="auto"/>
              <w:right w:val="nil"/>
            </w:tcBorders>
            <w:vAlign w:val="center"/>
            <w:hideMark/>
          </w:tcPr>
          <w:p w14:paraId="789319F6"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N</w:t>
            </w:r>
          </w:p>
        </w:tc>
        <w:tc>
          <w:tcPr>
            <w:tcW w:w="0" w:type="auto"/>
            <w:gridSpan w:val="2"/>
            <w:tcBorders>
              <w:top w:val="nil"/>
              <w:left w:val="nil"/>
              <w:bottom w:val="single" w:sz="12" w:space="0" w:color="auto"/>
              <w:right w:val="nil"/>
            </w:tcBorders>
            <w:vAlign w:val="center"/>
            <w:hideMark/>
          </w:tcPr>
          <w:p w14:paraId="3E57E4EF"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Media</w:t>
            </w:r>
          </w:p>
        </w:tc>
        <w:tc>
          <w:tcPr>
            <w:tcW w:w="0" w:type="auto"/>
            <w:gridSpan w:val="2"/>
            <w:tcBorders>
              <w:top w:val="nil"/>
              <w:left w:val="nil"/>
              <w:bottom w:val="single" w:sz="12" w:space="0" w:color="auto"/>
              <w:right w:val="nil"/>
            </w:tcBorders>
            <w:vAlign w:val="center"/>
            <w:hideMark/>
          </w:tcPr>
          <w:p w14:paraId="4CF67453"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DT</w:t>
            </w:r>
          </w:p>
        </w:tc>
        <w:tc>
          <w:tcPr>
            <w:tcW w:w="0" w:type="auto"/>
            <w:gridSpan w:val="2"/>
            <w:tcBorders>
              <w:top w:val="nil"/>
              <w:left w:val="nil"/>
              <w:bottom w:val="single" w:sz="12" w:space="0" w:color="auto"/>
              <w:right w:val="nil"/>
            </w:tcBorders>
            <w:vAlign w:val="center"/>
            <w:hideMark/>
          </w:tcPr>
          <w:p w14:paraId="25D96347" w14:textId="77777777" w:rsidR="0059707F" w:rsidRPr="00F66A34" w:rsidRDefault="0059707F" w:rsidP="00094CAA">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ET</w:t>
            </w:r>
          </w:p>
        </w:tc>
      </w:tr>
      <w:tr w:rsidR="0059707F" w:rsidRPr="00094CAA" w14:paraId="6AE9DF18" w14:textId="77777777" w:rsidTr="0094624F">
        <w:tc>
          <w:tcPr>
            <w:tcW w:w="0" w:type="auto"/>
            <w:tcBorders>
              <w:top w:val="single" w:sz="12" w:space="0" w:color="auto"/>
              <w:left w:val="nil"/>
              <w:bottom w:val="nil"/>
              <w:right w:val="nil"/>
            </w:tcBorders>
            <w:vAlign w:val="center"/>
            <w:hideMark/>
          </w:tcPr>
          <w:p w14:paraId="00ED48F1"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roofErr w:type="spellStart"/>
            <w:r w:rsidRPr="00F66A34">
              <w:rPr>
                <w:rFonts w:ascii="Times New Roman" w:eastAsia="Times New Roman" w:hAnsi="Times New Roman" w:cs="Times New Roman"/>
                <w:sz w:val="18"/>
                <w:szCs w:val="18"/>
                <w:lang w:eastAsia="es-ES"/>
              </w:rPr>
              <w:t>Media_CL</w:t>
            </w:r>
            <w:proofErr w:type="spellEnd"/>
          </w:p>
        </w:tc>
        <w:tc>
          <w:tcPr>
            <w:tcW w:w="0" w:type="auto"/>
            <w:tcBorders>
              <w:top w:val="single" w:sz="12" w:space="0" w:color="auto"/>
              <w:left w:val="nil"/>
              <w:bottom w:val="nil"/>
              <w:right w:val="nil"/>
            </w:tcBorders>
            <w:vAlign w:val="center"/>
            <w:hideMark/>
          </w:tcPr>
          <w:p w14:paraId="2A140491" w14:textId="77777777" w:rsidR="0059707F" w:rsidRPr="00F66A34" w:rsidRDefault="0059707F" w:rsidP="00094CAA">
            <w:pPr>
              <w:spacing w:line="276" w:lineRule="auto"/>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5CFFFF4C"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Grupo Control</w:t>
            </w:r>
          </w:p>
        </w:tc>
        <w:tc>
          <w:tcPr>
            <w:tcW w:w="0" w:type="auto"/>
            <w:tcBorders>
              <w:top w:val="single" w:sz="12" w:space="0" w:color="auto"/>
              <w:left w:val="nil"/>
              <w:bottom w:val="nil"/>
              <w:right w:val="nil"/>
            </w:tcBorders>
            <w:vAlign w:val="center"/>
            <w:hideMark/>
          </w:tcPr>
          <w:p w14:paraId="63F1FD08"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55850C26"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15</w:t>
            </w:r>
          </w:p>
        </w:tc>
        <w:tc>
          <w:tcPr>
            <w:tcW w:w="0" w:type="auto"/>
            <w:tcBorders>
              <w:top w:val="single" w:sz="12" w:space="0" w:color="auto"/>
              <w:left w:val="nil"/>
              <w:bottom w:val="nil"/>
              <w:right w:val="nil"/>
            </w:tcBorders>
            <w:vAlign w:val="center"/>
            <w:hideMark/>
          </w:tcPr>
          <w:p w14:paraId="6C2FEB63"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nil"/>
              <w:right w:val="nil"/>
            </w:tcBorders>
            <w:vAlign w:val="center"/>
            <w:hideMark/>
          </w:tcPr>
          <w:p w14:paraId="05663027"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80.58</w:t>
            </w:r>
          </w:p>
        </w:tc>
        <w:tc>
          <w:tcPr>
            <w:tcW w:w="0" w:type="auto"/>
            <w:tcBorders>
              <w:top w:val="nil"/>
              <w:left w:val="nil"/>
              <w:bottom w:val="nil"/>
              <w:right w:val="nil"/>
            </w:tcBorders>
            <w:vAlign w:val="center"/>
            <w:hideMark/>
          </w:tcPr>
          <w:p w14:paraId="3C51ECF5"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nil"/>
              <w:right w:val="nil"/>
            </w:tcBorders>
            <w:vAlign w:val="center"/>
            <w:hideMark/>
          </w:tcPr>
          <w:p w14:paraId="2DFC53F6"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11.61</w:t>
            </w:r>
          </w:p>
        </w:tc>
        <w:tc>
          <w:tcPr>
            <w:tcW w:w="0" w:type="auto"/>
            <w:tcBorders>
              <w:top w:val="nil"/>
              <w:left w:val="nil"/>
              <w:bottom w:val="nil"/>
              <w:right w:val="nil"/>
            </w:tcBorders>
            <w:vAlign w:val="center"/>
            <w:hideMark/>
          </w:tcPr>
          <w:p w14:paraId="442DDFDB"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2EF1A615"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3.00</w:t>
            </w:r>
          </w:p>
        </w:tc>
        <w:tc>
          <w:tcPr>
            <w:tcW w:w="0" w:type="auto"/>
            <w:tcBorders>
              <w:top w:val="nil"/>
              <w:left w:val="nil"/>
              <w:bottom w:val="nil"/>
              <w:right w:val="nil"/>
            </w:tcBorders>
            <w:vAlign w:val="center"/>
            <w:hideMark/>
          </w:tcPr>
          <w:p w14:paraId="077D3F16" w14:textId="77777777" w:rsidR="0059707F" w:rsidRPr="00094CAA" w:rsidRDefault="0059707F" w:rsidP="00094CAA">
            <w:pPr>
              <w:spacing w:line="276" w:lineRule="auto"/>
              <w:jc w:val="right"/>
              <w:rPr>
                <w:rFonts w:ascii="Times New Roman" w:eastAsia="Times New Roman" w:hAnsi="Times New Roman" w:cs="Times New Roman"/>
                <w:lang w:eastAsia="es-ES"/>
              </w:rPr>
            </w:pPr>
          </w:p>
        </w:tc>
      </w:tr>
      <w:tr w:rsidR="0059707F" w:rsidRPr="00094CAA" w14:paraId="20A790FD" w14:textId="77777777" w:rsidTr="0094624F">
        <w:tc>
          <w:tcPr>
            <w:tcW w:w="0" w:type="auto"/>
            <w:tcBorders>
              <w:top w:val="nil"/>
              <w:left w:val="nil"/>
              <w:bottom w:val="single" w:sz="2" w:space="0" w:color="auto"/>
              <w:right w:val="nil"/>
            </w:tcBorders>
            <w:vAlign w:val="center"/>
            <w:hideMark/>
          </w:tcPr>
          <w:p w14:paraId="29208D16" w14:textId="77777777" w:rsidR="0059707F" w:rsidRPr="00F66A34" w:rsidRDefault="0059707F" w:rsidP="00094CAA">
            <w:pPr>
              <w:spacing w:line="276" w:lineRule="auto"/>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 xml:space="preserve">  </w:t>
            </w:r>
          </w:p>
        </w:tc>
        <w:tc>
          <w:tcPr>
            <w:tcW w:w="0" w:type="auto"/>
            <w:tcBorders>
              <w:top w:val="nil"/>
              <w:left w:val="nil"/>
              <w:bottom w:val="single" w:sz="2" w:space="0" w:color="auto"/>
              <w:right w:val="nil"/>
            </w:tcBorders>
            <w:vAlign w:val="center"/>
            <w:hideMark/>
          </w:tcPr>
          <w:p w14:paraId="60D15816" w14:textId="77777777" w:rsidR="0059707F" w:rsidRPr="00F66A34" w:rsidRDefault="0059707F" w:rsidP="00094CAA">
            <w:pPr>
              <w:spacing w:line="276" w:lineRule="auto"/>
              <w:rPr>
                <w:rFonts w:ascii="Times New Roman" w:eastAsia="Times New Roman" w:hAnsi="Times New Roman" w:cs="Times New Roman"/>
                <w:sz w:val="18"/>
                <w:szCs w:val="18"/>
                <w:lang w:eastAsia="es-ES"/>
              </w:rPr>
            </w:pPr>
          </w:p>
        </w:tc>
        <w:tc>
          <w:tcPr>
            <w:tcW w:w="0" w:type="auto"/>
            <w:tcBorders>
              <w:top w:val="nil"/>
              <w:left w:val="nil"/>
              <w:bottom w:val="single" w:sz="2" w:space="0" w:color="auto"/>
              <w:right w:val="nil"/>
            </w:tcBorders>
            <w:vAlign w:val="center"/>
            <w:hideMark/>
          </w:tcPr>
          <w:p w14:paraId="5A2D2EB0"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Grupo Dislexia</w:t>
            </w:r>
          </w:p>
        </w:tc>
        <w:tc>
          <w:tcPr>
            <w:tcW w:w="0" w:type="auto"/>
            <w:tcBorders>
              <w:top w:val="nil"/>
              <w:left w:val="nil"/>
              <w:bottom w:val="single" w:sz="2" w:space="0" w:color="auto"/>
              <w:right w:val="nil"/>
            </w:tcBorders>
            <w:vAlign w:val="center"/>
            <w:hideMark/>
          </w:tcPr>
          <w:p w14:paraId="126508F5"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2" w:space="0" w:color="auto"/>
              <w:right w:val="nil"/>
            </w:tcBorders>
            <w:vAlign w:val="center"/>
            <w:hideMark/>
          </w:tcPr>
          <w:p w14:paraId="49154B83"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15</w:t>
            </w:r>
          </w:p>
        </w:tc>
        <w:tc>
          <w:tcPr>
            <w:tcW w:w="0" w:type="auto"/>
            <w:tcBorders>
              <w:top w:val="nil"/>
              <w:left w:val="nil"/>
              <w:bottom w:val="single" w:sz="2" w:space="0" w:color="auto"/>
              <w:right w:val="nil"/>
            </w:tcBorders>
            <w:vAlign w:val="center"/>
            <w:hideMark/>
          </w:tcPr>
          <w:p w14:paraId="50FEB662"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2" w:space="0" w:color="auto"/>
              <w:right w:val="nil"/>
            </w:tcBorders>
            <w:vAlign w:val="center"/>
            <w:hideMark/>
          </w:tcPr>
          <w:p w14:paraId="56A7A69E"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42.75</w:t>
            </w:r>
          </w:p>
        </w:tc>
        <w:tc>
          <w:tcPr>
            <w:tcW w:w="0" w:type="auto"/>
            <w:tcBorders>
              <w:top w:val="nil"/>
              <w:left w:val="nil"/>
              <w:bottom w:val="single" w:sz="2" w:space="0" w:color="auto"/>
              <w:right w:val="nil"/>
            </w:tcBorders>
            <w:vAlign w:val="center"/>
            <w:hideMark/>
          </w:tcPr>
          <w:p w14:paraId="78AFCD24"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2" w:space="0" w:color="auto"/>
              <w:right w:val="nil"/>
            </w:tcBorders>
            <w:vAlign w:val="center"/>
            <w:hideMark/>
          </w:tcPr>
          <w:p w14:paraId="0B5DE4CE"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12.84</w:t>
            </w:r>
          </w:p>
        </w:tc>
        <w:tc>
          <w:tcPr>
            <w:tcW w:w="0" w:type="auto"/>
            <w:tcBorders>
              <w:top w:val="nil"/>
              <w:left w:val="nil"/>
              <w:bottom w:val="single" w:sz="2" w:space="0" w:color="auto"/>
              <w:right w:val="nil"/>
            </w:tcBorders>
            <w:vAlign w:val="center"/>
            <w:hideMark/>
          </w:tcPr>
          <w:p w14:paraId="2C1F56BA"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2" w:space="0" w:color="auto"/>
              <w:right w:val="nil"/>
            </w:tcBorders>
            <w:vAlign w:val="center"/>
            <w:hideMark/>
          </w:tcPr>
          <w:p w14:paraId="494EF7A2" w14:textId="77777777" w:rsidR="0059707F" w:rsidRPr="00F66A34" w:rsidRDefault="0059707F" w:rsidP="00094CAA">
            <w:pPr>
              <w:spacing w:line="276" w:lineRule="auto"/>
              <w:jc w:val="center"/>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3.31</w:t>
            </w:r>
          </w:p>
        </w:tc>
        <w:tc>
          <w:tcPr>
            <w:tcW w:w="0" w:type="auto"/>
            <w:tcBorders>
              <w:top w:val="nil"/>
              <w:left w:val="nil"/>
              <w:bottom w:val="nil"/>
              <w:right w:val="nil"/>
            </w:tcBorders>
            <w:vAlign w:val="center"/>
            <w:hideMark/>
          </w:tcPr>
          <w:p w14:paraId="757EE86D" w14:textId="77777777" w:rsidR="0059707F" w:rsidRPr="00094CAA" w:rsidRDefault="0059707F" w:rsidP="00094CAA">
            <w:pPr>
              <w:spacing w:line="276" w:lineRule="auto"/>
              <w:jc w:val="right"/>
              <w:rPr>
                <w:rFonts w:ascii="Times New Roman" w:eastAsia="Times New Roman" w:hAnsi="Times New Roman" w:cs="Times New Roman"/>
                <w:lang w:eastAsia="es-ES"/>
              </w:rPr>
            </w:pPr>
          </w:p>
        </w:tc>
      </w:tr>
      <w:tr w:rsidR="0059707F" w:rsidRPr="00094CAA" w14:paraId="4CDA1087" w14:textId="77777777" w:rsidTr="0094624F">
        <w:tc>
          <w:tcPr>
            <w:tcW w:w="0" w:type="auto"/>
            <w:gridSpan w:val="12"/>
            <w:tcBorders>
              <w:top w:val="single" w:sz="2" w:space="0" w:color="auto"/>
              <w:left w:val="nil"/>
              <w:bottom w:val="nil"/>
              <w:right w:val="nil"/>
            </w:tcBorders>
            <w:vAlign w:val="center"/>
            <w:hideMark/>
          </w:tcPr>
          <w:p w14:paraId="57720942" w14:textId="77777777" w:rsidR="0059707F" w:rsidRPr="00094CAA" w:rsidRDefault="0059707F" w:rsidP="00094CAA">
            <w:pPr>
              <w:spacing w:line="276" w:lineRule="auto"/>
              <w:rPr>
                <w:rFonts w:ascii="Times New Roman" w:eastAsia="Times New Roman" w:hAnsi="Times New Roman" w:cs="Times New Roman"/>
                <w:lang w:eastAsia="es-ES"/>
              </w:rPr>
            </w:pPr>
          </w:p>
        </w:tc>
      </w:tr>
      <w:tr w:rsidR="0059707F" w:rsidRPr="00094CAA" w14:paraId="2D0CA6DB" w14:textId="77777777" w:rsidTr="0094624F">
        <w:tc>
          <w:tcPr>
            <w:tcW w:w="0" w:type="auto"/>
            <w:gridSpan w:val="12"/>
            <w:tcBorders>
              <w:top w:val="nil"/>
              <w:left w:val="nil"/>
              <w:bottom w:val="single" w:sz="2" w:space="0" w:color="FFFFFF" w:themeColor="background1"/>
              <w:right w:val="nil"/>
            </w:tcBorders>
            <w:vAlign w:val="center"/>
          </w:tcPr>
          <w:p w14:paraId="64B8E5EE" w14:textId="77777777" w:rsidR="0059707F" w:rsidRPr="00F66A34" w:rsidRDefault="0059707F" w:rsidP="00094CAA">
            <w:pPr>
              <w:spacing w:line="276" w:lineRule="auto"/>
              <w:rPr>
                <w:rFonts w:ascii="Times New Roman" w:eastAsia="Times New Roman" w:hAnsi="Times New Roman" w:cs="Times New Roman"/>
                <w:sz w:val="18"/>
                <w:szCs w:val="18"/>
                <w:lang w:eastAsia="es-ES"/>
              </w:rPr>
            </w:pPr>
            <w:r w:rsidRPr="00F66A34">
              <w:rPr>
                <w:rFonts w:ascii="Times New Roman" w:eastAsia="Times New Roman" w:hAnsi="Times New Roman" w:cs="Times New Roman"/>
                <w:i/>
                <w:iCs/>
                <w:sz w:val="18"/>
                <w:szCs w:val="18"/>
                <w:lang w:eastAsia="es-ES"/>
              </w:rPr>
              <w:t xml:space="preserve">Nota. </w:t>
            </w:r>
            <w:r w:rsidRPr="00F66A34">
              <w:rPr>
                <w:rFonts w:ascii="Times New Roman" w:eastAsia="Times New Roman" w:hAnsi="Times New Roman" w:cs="Times New Roman"/>
                <w:sz w:val="18"/>
                <w:szCs w:val="18"/>
                <w:lang w:eastAsia="es-ES"/>
              </w:rPr>
              <w:t>Media CL: Media Comprensión Lectora; N: tamaño de la muestra; DT: Desviación Típica; ET: Error Típico de la Media.</w:t>
            </w:r>
          </w:p>
          <w:p w14:paraId="2272E6CA" w14:textId="77777777" w:rsidR="0059707F" w:rsidRPr="00EB2A12" w:rsidRDefault="0059707F" w:rsidP="00094CAA">
            <w:pPr>
              <w:spacing w:line="276" w:lineRule="auto"/>
              <w:rPr>
                <w:rFonts w:ascii="Times New Roman" w:eastAsia="Times New Roman" w:hAnsi="Times New Roman" w:cs="Times New Roman"/>
                <w:sz w:val="20"/>
                <w:szCs w:val="20"/>
                <w:lang w:eastAsia="es-ES"/>
              </w:rPr>
            </w:pPr>
          </w:p>
        </w:tc>
      </w:tr>
    </w:tbl>
    <w:p w14:paraId="5969E05F" w14:textId="77777777" w:rsidR="0059707F" w:rsidRPr="00094CAA" w:rsidRDefault="0059707F" w:rsidP="00094CAA">
      <w:pPr>
        <w:spacing w:line="276" w:lineRule="auto"/>
        <w:jc w:val="center"/>
        <w:rPr>
          <w:rFonts w:ascii="Times New Roman" w:eastAsia="Times New Roman" w:hAnsi="Times New Roman" w:cs="Times New Roman"/>
          <w:lang w:eastAsia="es-ES"/>
        </w:rPr>
      </w:pPr>
      <w:bookmarkStart w:id="16" w:name="f2"/>
      <w:bookmarkEnd w:id="15"/>
      <w:r w:rsidRPr="00094CAA">
        <w:rPr>
          <w:rFonts w:ascii="Times New Roman" w:eastAsia="Times New Roman" w:hAnsi="Times New Roman" w:cs="Times New Roman"/>
          <w:noProof/>
          <w:lang w:val="es-ES_tradnl" w:eastAsia="es-ES_tradnl"/>
        </w:rPr>
        <w:drawing>
          <wp:inline distT="0" distB="0" distL="0" distR="0" wp14:anchorId="1C46C6B0" wp14:editId="48F432B9">
            <wp:extent cx="5249545" cy="2885090"/>
            <wp:effectExtent l="0" t="0" r="8255"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17AEC" w14:textId="77777777" w:rsidR="0059707F" w:rsidRPr="00F66A34" w:rsidRDefault="0059707F" w:rsidP="00094CAA">
      <w:pPr>
        <w:spacing w:line="276" w:lineRule="auto"/>
        <w:jc w:val="center"/>
        <w:rPr>
          <w:rFonts w:ascii="Times New Roman" w:hAnsi="Times New Roman" w:cs="Times New Roman"/>
          <w:i/>
          <w:iCs/>
          <w:sz w:val="18"/>
          <w:szCs w:val="18"/>
        </w:rPr>
      </w:pPr>
      <w:r w:rsidRPr="00F66A34">
        <w:rPr>
          <w:rFonts w:ascii="Times New Roman" w:hAnsi="Times New Roman" w:cs="Times New Roman"/>
          <w:sz w:val="18"/>
          <w:szCs w:val="18"/>
        </w:rPr>
        <w:t xml:space="preserve">Figura 2. </w:t>
      </w:r>
      <w:r w:rsidRPr="00F66A34">
        <w:rPr>
          <w:rFonts w:ascii="Times New Roman" w:hAnsi="Times New Roman" w:cs="Times New Roman"/>
          <w:i/>
          <w:iCs/>
          <w:sz w:val="18"/>
          <w:szCs w:val="18"/>
        </w:rPr>
        <w:t>Media del nivel de comprensión lectora en el GC y el GD</w:t>
      </w:r>
    </w:p>
    <w:bookmarkEnd w:id="16"/>
    <w:p w14:paraId="7865847A" w14:textId="77777777" w:rsidR="0059707F" w:rsidRPr="00EB2A12" w:rsidRDefault="0059707F" w:rsidP="00094CAA">
      <w:pPr>
        <w:spacing w:line="276" w:lineRule="auto"/>
        <w:ind w:firstLine="426"/>
        <w:rPr>
          <w:rFonts w:ascii="Times New Roman" w:hAnsi="Times New Roman" w:cs="Times New Roman"/>
          <w:sz w:val="20"/>
          <w:szCs w:val="20"/>
        </w:rPr>
      </w:pPr>
    </w:p>
    <w:p w14:paraId="431EF903" w14:textId="77777777" w:rsidR="00F66A34" w:rsidRDefault="0059707F" w:rsidP="00F66A34">
      <w:pPr>
        <w:spacing w:line="276" w:lineRule="auto"/>
        <w:ind w:firstLine="709"/>
        <w:jc w:val="both"/>
        <w:rPr>
          <w:rFonts w:ascii="Times New Roman" w:hAnsi="Times New Roman" w:cs="Times New Roman"/>
        </w:rPr>
      </w:pPr>
      <w:r w:rsidRPr="00094CAA">
        <w:rPr>
          <w:rFonts w:ascii="Times New Roman" w:hAnsi="Times New Roman" w:cs="Times New Roman"/>
        </w:rPr>
        <w:t xml:space="preserve">En esta figura queda reflejada la gran diferencia existente, según los datos obtenidos, en el nivel de comprensión lectora en lengua inglesa entre el Grupo Control (80.58) y el Grupo Dislexia (42.75), siendo esta de 37.83 puntos. </w:t>
      </w:r>
    </w:p>
    <w:p w14:paraId="0D17F7E1" w14:textId="688EA363" w:rsidR="0059707F" w:rsidRPr="00094CAA" w:rsidRDefault="0059707F" w:rsidP="00F66A34">
      <w:pPr>
        <w:spacing w:line="276" w:lineRule="auto"/>
        <w:ind w:firstLine="709"/>
        <w:jc w:val="both"/>
        <w:rPr>
          <w:rFonts w:ascii="Times New Roman" w:hAnsi="Times New Roman" w:cs="Times New Roman"/>
        </w:rPr>
      </w:pPr>
      <w:r w:rsidRPr="00094CAA">
        <w:rPr>
          <w:rFonts w:ascii="Times New Roman" w:hAnsi="Times New Roman" w:cs="Times New Roman"/>
        </w:rPr>
        <w:t>En referencia al tercer objetivo “</w:t>
      </w:r>
      <w:r w:rsidRPr="00094CAA">
        <w:rPr>
          <w:rFonts w:ascii="Times New Roman" w:hAnsi="Times New Roman" w:cs="Times New Roman"/>
          <w:i/>
          <w:iCs/>
        </w:rPr>
        <w:t>comparar el nivel de autoconcepto académico entre el alumnado con y sin diagnóstico de dislexia</w:t>
      </w:r>
      <w:r w:rsidRPr="00094CAA">
        <w:rPr>
          <w:rFonts w:ascii="Times New Roman" w:hAnsi="Times New Roman" w:cs="Times New Roman"/>
        </w:rPr>
        <w:t>” y su hipótesis que defiende que el nivel del autoconcepto académico será mayor en el Grupo Control que en el Grupo Dislexia, se han obtenido los datos de la Tabla 4, la Tabla 5 y la Figura 3.</w:t>
      </w:r>
    </w:p>
    <w:p w14:paraId="6B8D356C" w14:textId="77777777" w:rsidR="0059707F" w:rsidRPr="00EB2A12" w:rsidRDefault="0059707F" w:rsidP="00094CAA">
      <w:pPr>
        <w:spacing w:line="276" w:lineRule="auto"/>
        <w:ind w:firstLine="426"/>
        <w:rPr>
          <w:rFonts w:ascii="Times New Roman" w:hAnsi="Times New Roman"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05"/>
        <w:gridCol w:w="75"/>
        <w:gridCol w:w="74"/>
        <w:gridCol w:w="74"/>
        <w:gridCol w:w="828"/>
        <w:gridCol w:w="74"/>
        <w:gridCol w:w="434"/>
        <w:gridCol w:w="74"/>
        <w:gridCol w:w="924"/>
        <w:gridCol w:w="74"/>
        <w:gridCol w:w="1052"/>
        <w:gridCol w:w="110"/>
      </w:tblGrid>
      <w:tr w:rsidR="00F66A34" w:rsidRPr="00094CAA" w14:paraId="7224DE69" w14:textId="77777777" w:rsidTr="00E26977">
        <w:trPr>
          <w:trHeight w:val="401"/>
          <w:tblHeader/>
        </w:trPr>
        <w:tc>
          <w:tcPr>
            <w:tcW w:w="0" w:type="auto"/>
            <w:gridSpan w:val="12"/>
            <w:tcBorders>
              <w:top w:val="nil"/>
              <w:left w:val="nil"/>
              <w:bottom w:val="single" w:sz="6" w:space="0" w:color="000000"/>
              <w:right w:val="nil"/>
            </w:tcBorders>
            <w:vAlign w:val="bottom"/>
            <w:hideMark/>
          </w:tcPr>
          <w:p w14:paraId="08C1ABE7" w14:textId="56A20A85" w:rsidR="00F66A34" w:rsidRPr="00F66A34" w:rsidRDefault="00F66A34" w:rsidP="00E26977">
            <w:pPr>
              <w:spacing w:line="276" w:lineRule="auto"/>
              <w:rPr>
                <w:rFonts w:ascii="Times New Roman" w:eastAsia="Times New Roman" w:hAnsi="Times New Roman" w:cs="Times New Roman"/>
                <w:sz w:val="18"/>
                <w:szCs w:val="18"/>
                <w:lang w:eastAsia="es-ES"/>
              </w:rPr>
            </w:pPr>
            <w:r w:rsidRPr="00F66A34">
              <w:rPr>
                <w:rFonts w:ascii="Times New Roman" w:eastAsia="Times New Roman" w:hAnsi="Times New Roman" w:cs="Times New Roman"/>
                <w:sz w:val="18"/>
                <w:szCs w:val="18"/>
                <w:lang w:eastAsia="es-ES"/>
              </w:rPr>
              <w:t xml:space="preserve">Tabla </w:t>
            </w:r>
            <w:r w:rsidR="00EB2A12">
              <w:rPr>
                <w:rFonts w:ascii="Times New Roman" w:eastAsia="Times New Roman" w:hAnsi="Times New Roman" w:cs="Times New Roman"/>
                <w:sz w:val="18"/>
                <w:szCs w:val="18"/>
                <w:lang w:eastAsia="es-ES"/>
              </w:rPr>
              <w:t>4</w:t>
            </w:r>
            <w:r w:rsidRPr="00F66A34">
              <w:rPr>
                <w:rFonts w:ascii="Times New Roman" w:eastAsia="Times New Roman" w:hAnsi="Times New Roman" w:cs="Times New Roman"/>
                <w:sz w:val="18"/>
                <w:szCs w:val="18"/>
                <w:lang w:eastAsia="es-ES"/>
              </w:rPr>
              <w:t xml:space="preserve"> </w:t>
            </w:r>
          </w:p>
          <w:p w14:paraId="08EC73D8" w14:textId="3DFEA4BB" w:rsidR="00F66A34" w:rsidRPr="00EB2A12" w:rsidRDefault="00EB2A12" w:rsidP="00E26977">
            <w:pPr>
              <w:spacing w:line="276" w:lineRule="auto"/>
              <w:rPr>
                <w:rFonts w:ascii="Times New Roman" w:eastAsia="Times New Roman" w:hAnsi="Times New Roman" w:cs="Times New Roman"/>
                <w:i/>
                <w:iCs/>
                <w:sz w:val="18"/>
                <w:szCs w:val="18"/>
                <w:lang w:eastAsia="es-ES"/>
              </w:rPr>
            </w:pPr>
            <w:r w:rsidRPr="00F66A34">
              <w:rPr>
                <w:rFonts w:ascii="Times New Roman" w:eastAsia="Times New Roman" w:hAnsi="Times New Roman" w:cs="Times New Roman"/>
                <w:i/>
                <w:iCs/>
                <w:sz w:val="18"/>
                <w:szCs w:val="18"/>
                <w:lang w:eastAsia="es-ES"/>
              </w:rPr>
              <w:t>Prueba t de Student para muestras independientes en autoconcepto académico</w:t>
            </w:r>
          </w:p>
        </w:tc>
      </w:tr>
      <w:tr w:rsidR="00EB2A12" w:rsidRPr="00094CAA" w14:paraId="6F0DA370" w14:textId="77777777" w:rsidTr="00E26977">
        <w:trPr>
          <w:tblHeader/>
        </w:trPr>
        <w:tc>
          <w:tcPr>
            <w:tcW w:w="0" w:type="auto"/>
            <w:gridSpan w:val="2"/>
            <w:tcBorders>
              <w:top w:val="nil"/>
              <w:left w:val="nil"/>
              <w:bottom w:val="single" w:sz="12" w:space="0" w:color="auto"/>
              <w:right w:val="nil"/>
            </w:tcBorders>
            <w:vAlign w:val="center"/>
            <w:hideMark/>
          </w:tcPr>
          <w:p w14:paraId="0B756426" w14:textId="77777777" w:rsidR="00F66A34" w:rsidRPr="00F66A34" w:rsidRDefault="00F66A34" w:rsidP="00E26977">
            <w:pPr>
              <w:spacing w:line="276" w:lineRule="auto"/>
              <w:jc w:val="center"/>
              <w:rPr>
                <w:rFonts w:ascii="Times New Roman" w:eastAsia="Times New Roman" w:hAnsi="Times New Roman" w:cs="Times New Roman"/>
                <w:b/>
                <w:bCs/>
                <w:sz w:val="18"/>
                <w:szCs w:val="18"/>
                <w:lang w:eastAsia="es-ES"/>
              </w:rPr>
            </w:pPr>
            <w:r w:rsidRPr="00F66A34">
              <w:rPr>
                <w:rFonts w:ascii="Times New Roman" w:eastAsia="Times New Roman" w:hAnsi="Times New Roman" w:cs="Times New Roman"/>
                <w:b/>
                <w:bCs/>
                <w:sz w:val="18"/>
                <w:szCs w:val="18"/>
                <w:lang w:eastAsia="es-ES"/>
              </w:rPr>
              <w:t xml:space="preserve">  </w:t>
            </w:r>
          </w:p>
        </w:tc>
        <w:tc>
          <w:tcPr>
            <w:tcW w:w="0" w:type="auto"/>
            <w:gridSpan w:val="2"/>
            <w:tcBorders>
              <w:top w:val="nil"/>
              <w:left w:val="nil"/>
              <w:bottom w:val="single" w:sz="12" w:space="0" w:color="auto"/>
              <w:right w:val="nil"/>
            </w:tcBorders>
            <w:vAlign w:val="center"/>
            <w:hideMark/>
          </w:tcPr>
          <w:p w14:paraId="318FBEFA" w14:textId="409FE6B3" w:rsidR="00F66A34" w:rsidRPr="00F66A34" w:rsidRDefault="00F66A34" w:rsidP="00E26977">
            <w:pPr>
              <w:spacing w:line="276" w:lineRule="auto"/>
              <w:jc w:val="center"/>
              <w:rPr>
                <w:rFonts w:ascii="Times New Roman" w:eastAsia="Times New Roman" w:hAnsi="Times New Roman" w:cs="Times New Roman"/>
                <w:b/>
                <w:bCs/>
                <w:sz w:val="18"/>
                <w:szCs w:val="18"/>
                <w:lang w:eastAsia="es-ES"/>
              </w:rPr>
            </w:pPr>
          </w:p>
        </w:tc>
        <w:tc>
          <w:tcPr>
            <w:tcW w:w="0" w:type="auto"/>
            <w:gridSpan w:val="2"/>
            <w:tcBorders>
              <w:top w:val="nil"/>
              <w:left w:val="nil"/>
              <w:bottom w:val="single" w:sz="12" w:space="0" w:color="auto"/>
              <w:right w:val="nil"/>
            </w:tcBorders>
            <w:vAlign w:val="center"/>
            <w:hideMark/>
          </w:tcPr>
          <w:p w14:paraId="729E46FF" w14:textId="328EEC48" w:rsidR="00F66A34" w:rsidRPr="00F66A34" w:rsidRDefault="00EB2A12" w:rsidP="00EB2A12">
            <w:pPr>
              <w:spacing w:line="276" w:lineRule="auto"/>
              <w:ind w:left="-570" w:firstLine="570"/>
              <w:rPr>
                <w:rFonts w:ascii="Times New Roman" w:eastAsia="Times New Roman" w:hAnsi="Times New Roman" w:cs="Times New Roman"/>
                <w:b/>
                <w:bCs/>
                <w:sz w:val="18"/>
                <w:szCs w:val="18"/>
                <w:lang w:eastAsia="es-ES"/>
              </w:rPr>
            </w:pPr>
            <w:r>
              <w:rPr>
                <w:rFonts w:ascii="Times New Roman" w:eastAsia="Times New Roman" w:hAnsi="Times New Roman" w:cs="Times New Roman"/>
                <w:b/>
                <w:bCs/>
                <w:sz w:val="18"/>
                <w:szCs w:val="18"/>
                <w:lang w:eastAsia="es-ES"/>
              </w:rPr>
              <w:t xml:space="preserve">       t </w:t>
            </w:r>
          </w:p>
        </w:tc>
        <w:tc>
          <w:tcPr>
            <w:tcW w:w="0" w:type="auto"/>
            <w:gridSpan w:val="2"/>
            <w:tcBorders>
              <w:top w:val="nil"/>
              <w:left w:val="nil"/>
              <w:bottom w:val="single" w:sz="12" w:space="0" w:color="auto"/>
              <w:right w:val="nil"/>
            </w:tcBorders>
            <w:vAlign w:val="center"/>
            <w:hideMark/>
          </w:tcPr>
          <w:p w14:paraId="3D169E19" w14:textId="6D61CBC8" w:rsidR="00F66A34" w:rsidRPr="00F66A34" w:rsidRDefault="00EB2A12" w:rsidP="00EB2A12">
            <w:pPr>
              <w:spacing w:line="276" w:lineRule="auto"/>
              <w:ind w:left="-570" w:firstLine="570"/>
              <w:jc w:val="center"/>
              <w:rPr>
                <w:rFonts w:ascii="Times New Roman" w:eastAsia="Times New Roman" w:hAnsi="Times New Roman" w:cs="Times New Roman"/>
                <w:b/>
                <w:bCs/>
                <w:sz w:val="18"/>
                <w:szCs w:val="18"/>
                <w:lang w:eastAsia="es-ES"/>
              </w:rPr>
            </w:pPr>
            <w:proofErr w:type="spellStart"/>
            <w:r>
              <w:rPr>
                <w:rFonts w:ascii="Times New Roman" w:eastAsia="Times New Roman" w:hAnsi="Times New Roman" w:cs="Times New Roman"/>
                <w:b/>
                <w:bCs/>
                <w:sz w:val="18"/>
                <w:szCs w:val="18"/>
                <w:lang w:eastAsia="es-ES"/>
              </w:rPr>
              <w:t>df</w:t>
            </w:r>
            <w:proofErr w:type="spellEnd"/>
          </w:p>
        </w:tc>
        <w:tc>
          <w:tcPr>
            <w:tcW w:w="0" w:type="auto"/>
            <w:gridSpan w:val="2"/>
            <w:tcBorders>
              <w:top w:val="nil"/>
              <w:left w:val="nil"/>
              <w:bottom w:val="single" w:sz="12" w:space="0" w:color="auto"/>
              <w:right w:val="nil"/>
            </w:tcBorders>
            <w:vAlign w:val="center"/>
            <w:hideMark/>
          </w:tcPr>
          <w:p w14:paraId="27BBE97E" w14:textId="35BAB0BC" w:rsidR="00F66A34" w:rsidRPr="00F66A34" w:rsidRDefault="00EB2A12" w:rsidP="00EB2A12">
            <w:pPr>
              <w:spacing w:line="276" w:lineRule="auto"/>
              <w:ind w:left="-570" w:firstLine="570"/>
              <w:jc w:val="center"/>
              <w:rPr>
                <w:rFonts w:ascii="Times New Roman" w:eastAsia="Times New Roman" w:hAnsi="Times New Roman" w:cs="Times New Roman"/>
                <w:b/>
                <w:bCs/>
                <w:sz w:val="18"/>
                <w:szCs w:val="18"/>
                <w:lang w:eastAsia="es-ES"/>
              </w:rPr>
            </w:pPr>
            <w:r>
              <w:rPr>
                <w:rFonts w:ascii="Times New Roman" w:eastAsia="Times New Roman" w:hAnsi="Times New Roman" w:cs="Times New Roman"/>
                <w:b/>
                <w:bCs/>
                <w:sz w:val="18"/>
                <w:szCs w:val="18"/>
                <w:lang w:eastAsia="es-ES"/>
              </w:rPr>
              <w:t>p</w:t>
            </w:r>
          </w:p>
        </w:tc>
        <w:tc>
          <w:tcPr>
            <w:tcW w:w="0" w:type="auto"/>
            <w:gridSpan w:val="2"/>
            <w:tcBorders>
              <w:top w:val="nil"/>
              <w:left w:val="nil"/>
              <w:bottom w:val="single" w:sz="12" w:space="0" w:color="auto"/>
              <w:right w:val="nil"/>
            </w:tcBorders>
            <w:vAlign w:val="center"/>
            <w:hideMark/>
          </w:tcPr>
          <w:p w14:paraId="6EF95A64" w14:textId="6A7C6535" w:rsidR="00F66A34" w:rsidRPr="00F66A34" w:rsidRDefault="00EB2A12" w:rsidP="00EB2A12">
            <w:pPr>
              <w:spacing w:line="276" w:lineRule="auto"/>
              <w:ind w:left="-570" w:firstLine="570"/>
              <w:jc w:val="center"/>
              <w:rPr>
                <w:rFonts w:ascii="Times New Roman" w:eastAsia="Times New Roman" w:hAnsi="Times New Roman" w:cs="Times New Roman"/>
                <w:b/>
                <w:bCs/>
                <w:sz w:val="18"/>
                <w:szCs w:val="18"/>
                <w:lang w:eastAsia="es-ES"/>
              </w:rPr>
            </w:pPr>
            <w:proofErr w:type="spellStart"/>
            <w:r>
              <w:rPr>
                <w:rFonts w:ascii="Times New Roman" w:eastAsia="Times New Roman" w:hAnsi="Times New Roman" w:cs="Times New Roman"/>
                <w:b/>
                <w:bCs/>
                <w:sz w:val="18"/>
                <w:szCs w:val="18"/>
                <w:lang w:eastAsia="es-ES"/>
              </w:rPr>
              <w:t>Cohen’s</w:t>
            </w:r>
            <w:proofErr w:type="spellEnd"/>
            <w:r>
              <w:rPr>
                <w:rFonts w:ascii="Times New Roman" w:eastAsia="Times New Roman" w:hAnsi="Times New Roman" w:cs="Times New Roman"/>
                <w:b/>
                <w:bCs/>
                <w:sz w:val="18"/>
                <w:szCs w:val="18"/>
                <w:lang w:eastAsia="es-ES"/>
              </w:rPr>
              <w:t xml:space="preserve"> d</w:t>
            </w:r>
          </w:p>
        </w:tc>
      </w:tr>
      <w:tr w:rsidR="00EB2A12" w:rsidRPr="00094CAA" w14:paraId="75CEBACD" w14:textId="77777777" w:rsidTr="00EB2A12">
        <w:tc>
          <w:tcPr>
            <w:tcW w:w="0" w:type="auto"/>
            <w:tcBorders>
              <w:top w:val="single" w:sz="12" w:space="0" w:color="auto"/>
              <w:left w:val="nil"/>
              <w:bottom w:val="nil"/>
              <w:right w:val="nil"/>
            </w:tcBorders>
            <w:vAlign w:val="center"/>
            <w:hideMark/>
          </w:tcPr>
          <w:p w14:paraId="7943FC4A" w14:textId="07664BE9" w:rsidR="00F66A34" w:rsidRPr="00EB2A12" w:rsidRDefault="00EB2A12" w:rsidP="00EB2A12">
            <w:pPr>
              <w:pStyle w:val="Prrafodelista"/>
              <w:spacing w:line="276" w:lineRule="auto"/>
              <w:ind w:left="269" w:right="126"/>
              <w:rPr>
                <w:rFonts w:ascii="Times New Roman" w:eastAsia="Times New Roman" w:hAnsi="Times New Roman" w:cs="Times New Roman"/>
                <w:sz w:val="18"/>
                <w:szCs w:val="18"/>
                <w:lang w:eastAsia="es-ES"/>
              </w:rPr>
            </w:pPr>
            <w:r>
              <w:rPr>
                <w:rFonts w:ascii="Times New Roman" w:eastAsia="Times New Roman" w:hAnsi="Times New Roman" w:cs="Times New Roman"/>
                <w:sz w:val="18"/>
                <w:szCs w:val="18"/>
                <w:lang w:eastAsia="es-ES"/>
              </w:rPr>
              <w:t>Autoconcepto Académico</w:t>
            </w:r>
          </w:p>
        </w:tc>
        <w:tc>
          <w:tcPr>
            <w:tcW w:w="0" w:type="auto"/>
            <w:tcBorders>
              <w:top w:val="single" w:sz="12" w:space="0" w:color="auto"/>
              <w:left w:val="nil"/>
              <w:bottom w:val="nil"/>
              <w:right w:val="nil"/>
            </w:tcBorders>
            <w:vAlign w:val="center"/>
            <w:hideMark/>
          </w:tcPr>
          <w:p w14:paraId="4032A5C8" w14:textId="77777777" w:rsidR="00F66A34" w:rsidRPr="00F66A34" w:rsidRDefault="00F66A34" w:rsidP="00EB2A12">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720ED015" w14:textId="45C8393A" w:rsidR="00F66A34" w:rsidRPr="00F66A34" w:rsidRDefault="00F66A34" w:rsidP="00EB2A12">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3D519B15" w14:textId="77777777" w:rsidR="00F66A34" w:rsidRPr="00F66A34" w:rsidRDefault="00F66A34" w:rsidP="00EB2A12">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7EB74C5E" w14:textId="609766C5" w:rsidR="00F66A34" w:rsidRPr="00F66A34" w:rsidRDefault="00EB2A12" w:rsidP="00EB2A12">
            <w:pPr>
              <w:spacing w:line="276" w:lineRule="auto"/>
              <w:ind w:left="-570" w:firstLine="537"/>
              <w:jc w:val="center"/>
              <w:rPr>
                <w:rFonts w:ascii="Times New Roman" w:eastAsia="Times New Roman" w:hAnsi="Times New Roman" w:cs="Times New Roman"/>
                <w:sz w:val="18"/>
                <w:szCs w:val="18"/>
                <w:lang w:eastAsia="es-ES"/>
              </w:rPr>
            </w:pPr>
            <w:r>
              <w:rPr>
                <w:rFonts w:ascii="Times New Roman" w:eastAsia="Times New Roman" w:hAnsi="Times New Roman" w:cs="Times New Roman"/>
                <w:sz w:val="18"/>
                <w:szCs w:val="18"/>
                <w:lang w:eastAsia="es-ES"/>
              </w:rPr>
              <w:t>5.58</w:t>
            </w:r>
          </w:p>
        </w:tc>
        <w:tc>
          <w:tcPr>
            <w:tcW w:w="0" w:type="auto"/>
            <w:tcBorders>
              <w:top w:val="single" w:sz="12" w:space="0" w:color="auto"/>
              <w:left w:val="nil"/>
              <w:bottom w:val="nil"/>
              <w:right w:val="nil"/>
            </w:tcBorders>
            <w:vAlign w:val="center"/>
            <w:hideMark/>
          </w:tcPr>
          <w:p w14:paraId="58F9A6E3" w14:textId="77777777" w:rsidR="00F66A34" w:rsidRPr="00F66A34" w:rsidRDefault="00F66A34" w:rsidP="00EB2A12">
            <w:pPr>
              <w:spacing w:line="276" w:lineRule="auto"/>
              <w:ind w:left="-570" w:firstLine="570"/>
              <w:jc w:val="center"/>
              <w:rPr>
                <w:rFonts w:ascii="Times New Roman" w:eastAsia="Times New Roman" w:hAnsi="Times New Roman" w:cs="Times New Roman"/>
                <w:sz w:val="18"/>
                <w:szCs w:val="18"/>
                <w:lang w:eastAsia="es-ES"/>
              </w:rPr>
            </w:pPr>
          </w:p>
        </w:tc>
        <w:tc>
          <w:tcPr>
            <w:tcW w:w="0" w:type="auto"/>
            <w:tcBorders>
              <w:top w:val="nil"/>
              <w:left w:val="nil"/>
              <w:bottom w:val="nil"/>
              <w:right w:val="nil"/>
            </w:tcBorders>
            <w:vAlign w:val="center"/>
            <w:hideMark/>
          </w:tcPr>
          <w:p w14:paraId="7C842C4D" w14:textId="7B208FDC" w:rsidR="00F66A34" w:rsidRPr="00F66A34" w:rsidRDefault="00EB2A12" w:rsidP="00EB2A12">
            <w:pPr>
              <w:spacing w:line="276" w:lineRule="auto"/>
              <w:ind w:left="-570" w:firstLine="570"/>
              <w:jc w:val="center"/>
              <w:rPr>
                <w:rFonts w:ascii="Times New Roman" w:eastAsia="Times New Roman" w:hAnsi="Times New Roman" w:cs="Times New Roman"/>
                <w:sz w:val="18"/>
                <w:szCs w:val="18"/>
                <w:lang w:eastAsia="es-ES"/>
              </w:rPr>
            </w:pPr>
            <w:r>
              <w:rPr>
                <w:rFonts w:ascii="Times New Roman" w:eastAsia="Times New Roman" w:hAnsi="Times New Roman" w:cs="Times New Roman"/>
                <w:sz w:val="18"/>
                <w:szCs w:val="18"/>
                <w:lang w:eastAsia="es-ES"/>
              </w:rPr>
              <w:t>28</w:t>
            </w:r>
          </w:p>
        </w:tc>
        <w:tc>
          <w:tcPr>
            <w:tcW w:w="0" w:type="auto"/>
            <w:tcBorders>
              <w:top w:val="nil"/>
              <w:left w:val="nil"/>
              <w:bottom w:val="nil"/>
              <w:right w:val="nil"/>
            </w:tcBorders>
            <w:vAlign w:val="center"/>
            <w:hideMark/>
          </w:tcPr>
          <w:p w14:paraId="75A47E01" w14:textId="77777777" w:rsidR="00F66A34" w:rsidRPr="00F66A34" w:rsidRDefault="00F66A34" w:rsidP="00EB2A12">
            <w:pPr>
              <w:spacing w:line="276" w:lineRule="auto"/>
              <w:ind w:left="-570" w:firstLine="570"/>
              <w:jc w:val="center"/>
              <w:rPr>
                <w:rFonts w:ascii="Times New Roman" w:eastAsia="Times New Roman" w:hAnsi="Times New Roman" w:cs="Times New Roman"/>
                <w:sz w:val="18"/>
                <w:szCs w:val="18"/>
                <w:lang w:eastAsia="es-ES"/>
              </w:rPr>
            </w:pPr>
          </w:p>
        </w:tc>
        <w:tc>
          <w:tcPr>
            <w:tcW w:w="0" w:type="auto"/>
            <w:tcBorders>
              <w:top w:val="nil"/>
              <w:left w:val="nil"/>
              <w:bottom w:val="nil"/>
              <w:right w:val="nil"/>
            </w:tcBorders>
            <w:vAlign w:val="center"/>
            <w:hideMark/>
          </w:tcPr>
          <w:p w14:paraId="4282EC44" w14:textId="6526BE3E" w:rsidR="00F66A34" w:rsidRPr="00F66A34" w:rsidRDefault="00EB2A12" w:rsidP="00EB2A12">
            <w:pPr>
              <w:spacing w:line="276" w:lineRule="auto"/>
              <w:ind w:left="-570" w:firstLine="570"/>
              <w:jc w:val="center"/>
              <w:rPr>
                <w:rFonts w:ascii="Times New Roman" w:eastAsia="Times New Roman" w:hAnsi="Times New Roman" w:cs="Times New Roman"/>
                <w:sz w:val="18"/>
                <w:szCs w:val="18"/>
                <w:lang w:eastAsia="es-ES"/>
              </w:rPr>
            </w:pPr>
            <w:r>
              <w:rPr>
                <w:rFonts w:ascii="Times New Roman" w:eastAsia="Times New Roman" w:hAnsi="Times New Roman" w:cs="Times New Roman"/>
                <w:sz w:val="18"/>
                <w:szCs w:val="18"/>
                <w:lang w:eastAsia="es-ES"/>
              </w:rPr>
              <w:t>&lt;.001</w:t>
            </w:r>
          </w:p>
        </w:tc>
        <w:tc>
          <w:tcPr>
            <w:tcW w:w="0" w:type="auto"/>
            <w:tcBorders>
              <w:top w:val="nil"/>
              <w:left w:val="nil"/>
              <w:bottom w:val="nil"/>
              <w:right w:val="nil"/>
            </w:tcBorders>
            <w:vAlign w:val="center"/>
            <w:hideMark/>
          </w:tcPr>
          <w:p w14:paraId="33AEC8F1" w14:textId="77777777" w:rsidR="00F66A34" w:rsidRPr="00F66A34" w:rsidRDefault="00F66A34" w:rsidP="00EB2A12">
            <w:pPr>
              <w:spacing w:line="276" w:lineRule="auto"/>
              <w:ind w:left="-570" w:firstLine="570"/>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535F9007" w14:textId="21137B63" w:rsidR="00F66A34" w:rsidRPr="00F66A34" w:rsidRDefault="00EB2A12" w:rsidP="00EB2A12">
            <w:pPr>
              <w:spacing w:line="276" w:lineRule="auto"/>
              <w:ind w:left="-570" w:firstLine="570"/>
              <w:jc w:val="center"/>
              <w:rPr>
                <w:rFonts w:ascii="Times New Roman" w:eastAsia="Times New Roman" w:hAnsi="Times New Roman" w:cs="Times New Roman"/>
                <w:sz w:val="18"/>
                <w:szCs w:val="18"/>
                <w:lang w:eastAsia="es-ES"/>
              </w:rPr>
            </w:pPr>
            <w:r>
              <w:rPr>
                <w:rFonts w:ascii="Times New Roman" w:eastAsia="Times New Roman" w:hAnsi="Times New Roman" w:cs="Times New Roman"/>
                <w:sz w:val="18"/>
                <w:szCs w:val="18"/>
                <w:lang w:eastAsia="es-ES"/>
              </w:rPr>
              <w:t>2.04</w:t>
            </w:r>
          </w:p>
        </w:tc>
        <w:tc>
          <w:tcPr>
            <w:tcW w:w="0" w:type="auto"/>
            <w:tcBorders>
              <w:top w:val="nil"/>
              <w:left w:val="nil"/>
              <w:bottom w:val="nil"/>
              <w:right w:val="nil"/>
            </w:tcBorders>
            <w:vAlign w:val="center"/>
            <w:hideMark/>
          </w:tcPr>
          <w:p w14:paraId="14254B84" w14:textId="77777777" w:rsidR="00F66A34" w:rsidRPr="00094CAA" w:rsidRDefault="00F66A34" w:rsidP="00EB2A12">
            <w:pPr>
              <w:spacing w:line="276" w:lineRule="auto"/>
              <w:ind w:left="-570" w:firstLine="570"/>
              <w:jc w:val="right"/>
              <w:rPr>
                <w:rFonts w:ascii="Times New Roman" w:eastAsia="Times New Roman" w:hAnsi="Times New Roman" w:cs="Times New Roman"/>
                <w:lang w:eastAsia="es-ES"/>
              </w:rPr>
            </w:pPr>
          </w:p>
        </w:tc>
      </w:tr>
      <w:tr w:rsidR="00F66A34" w:rsidRPr="00094CAA" w14:paraId="316D2CCC" w14:textId="77777777" w:rsidTr="00E26977">
        <w:tc>
          <w:tcPr>
            <w:tcW w:w="0" w:type="auto"/>
            <w:gridSpan w:val="12"/>
            <w:tcBorders>
              <w:top w:val="single" w:sz="2" w:space="0" w:color="auto"/>
              <w:left w:val="nil"/>
              <w:bottom w:val="nil"/>
              <w:right w:val="nil"/>
            </w:tcBorders>
            <w:vAlign w:val="center"/>
            <w:hideMark/>
          </w:tcPr>
          <w:p w14:paraId="569BC8A4" w14:textId="77777777" w:rsidR="00F66A34" w:rsidRPr="00094CAA" w:rsidRDefault="00F66A34" w:rsidP="00E26977">
            <w:pPr>
              <w:spacing w:line="276" w:lineRule="auto"/>
              <w:rPr>
                <w:rFonts w:ascii="Times New Roman" w:eastAsia="Times New Roman" w:hAnsi="Times New Roman" w:cs="Times New Roman"/>
                <w:lang w:eastAsia="es-ES"/>
              </w:rPr>
            </w:pPr>
          </w:p>
        </w:tc>
      </w:tr>
      <w:tr w:rsidR="00F66A34" w:rsidRPr="00094CAA" w14:paraId="363CFDF4" w14:textId="77777777" w:rsidTr="00E26977">
        <w:tc>
          <w:tcPr>
            <w:tcW w:w="0" w:type="auto"/>
            <w:gridSpan w:val="12"/>
            <w:tcBorders>
              <w:top w:val="nil"/>
              <w:left w:val="nil"/>
              <w:bottom w:val="single" w:sz="2" w:space="0" w:color="FFFFFF" w:themeColor="background1"/>
              <w:right w:val="nil"/>
            </w:tcBorders>
            <w:vAlign w:val="center"/>
          </w:tcPr>
          <w:p w14:paraId="24F06AC6" w14:textId="7D2D0D01" w:rsidR="00F66A34" w:rsidRPr="00EB2A12" w:rsidRDefault="00F66A34" w:rsidP="00EB2A12">
            <w:pPr>
              <w:spacing w:line="276" w:lineRule="auto"/>
              <w:rPr>
                <w:rFonts w:ascii="Times New Roman" w:eastAsia="Times New Roman" w:hAnsi="Times New Roman" w:cs="Times New Roman"/>
                <w:sz w:val="20"/>
                <w:szCs w:val="20"/>
                <w:lang w:eastAsia="es-ES"/>
              </w:rPr>
            </w:pPr>
            <w:r w:rsidRPr="00F66A34">
              <w:rPr>
                <w:rFonts w:ascii="Times New Roman" w:eastAsia="Times New Roman" w:hAnsi="Times New Roman" w:cs="Times New Roman"/>
                <w:i/>
                <w:iCs/>
                <w:sz w:val="18"/>
                <w:szCs w:val="18"/>
                <w:lang w:eastAsia="es-ES"/>
              </w:rPr>
              <w:t xml:space="preserve">Nota. </w:t>
            </w:r>
            <w:r w:rsidR="00EB2A12">
              <w:rPr>
                <w:rFonts w:ascii="Times New Roman" w:eastAsia="Times New Roman" w:hAnsi="Times New Roman" w:cs="Times New Roman"/>
                <w:sz w:val="18"/>
                <w:szCs w:val="18"/>
                <w:lang w:eastAsia="es-ES"/>
              </w:rPr>
              <w:t xml:space="preserve">Prueba t de Student para muestras independientes. </w:t>
            </w:r>
            <w:r w:rsidR="00EB2A12" w:rsidRPr="00EB2A12">
              <w:rPr>
                <w:rFonts w:ascii="Times New Roman" w:eastAsia="Times New Roman" w:hAnsi="Times New Roman" w:cs="Times New Roman"/>
                <w:color w:val="FFFFFF" w:themeColor="background1"/>
                <w:sz w:val="18"/>
                <w:szCs w:val="18"/>
                <w:lang w:eastAsia="es-ES"/>
              </w:rPr>
              <w:t>A</w:t>
            </w:r>
            <w:r w:rsidRPr="00EB2A12">
              <w:rPr>
                <w:rFonts w:ascii="Times New Roman" w:eastAsia="Times New Roman" w:hAnsi="Times New Roman" w:cs="Times New Roman"/>
                <w:color w:val="FFFFFF" w:themeColor="background1"/>
                <w:sz w:val="18"/>
                <w:szCs w:val="18"/>
                <w:lang w:eastAsia="es-ES"/>
              </w:rPr>
              <w:t>edia CL: Media Comprensión Lectora; N: tamaño de la muestra</w:t>
            </w:r>
          </w:p>
        </w:tc>
      </w:tr>
    </w:tbl>
    <w:p w14:paraId="56C2AEAC" w14:textId="77777777" w:rsidR="00EB2A12" w:rsidRDefault="0059707F" w:rsidP="00EB2A12">
      <w:pPr>
        <w:spacing w:line="276" w:lineRule="auto"/>
        <w:ind w:firstLine="709"/>
        <w:jc w:val="both"/>
        <w:rPr>
          <w:rFonts w:ascii="Times New Roman" w:eastAsia="Times New Roman" w:hAnsi="Times New Roman" w:cs="Times New Roman"/>
          <w:lang w:eastAsia="es-ES"/>
        </w:rPr>
      </w:pPr>
      <w:r w:rsidRPr="00094CAA">
        <w:rPr>
          <w:rFonts w:ascii="Times New Roman" w:hAnsi="Times New Roman" w:cs="Times New Roman"/>
        </w:rPr>
        <w:lastRenderedPageBreak/>
        <w:t xml:space="preserve">Estos resultados reflejan que p-valor es </w:t>
      </w:r>
      <w:r w:rsidRPr="00094CAA">
        <w:rPr>
          <w:rFonts w:ascii="Times New Roman" w:eastAsia="Times New Roman" w:hAnsi="Times New Roman" w:cs="Times New Roman"/>
          <w:lang w:eastAsia="es-ES"/>
        </w:rPr>
        <w:t>&lt; 0.001 y siendo la significación &lt;0.05, existen diferencias estadísticamente significativas entre el nivel de autoconcepto académico del Grupo Control y del Grupo Dislexia.</w:t>
      </w:r>
    </w:p>
    <w:p w14:paraId="1645363A" w14:textId="1856D8AA" w:rsidR="0059707F" w:rsidRPr="00094CAA" w:rsidRDefault="0059707F" w:rsidP="00EB2A12">
      <w:pPr>
        <w:spacing w:line="276" w:lineRule="auto"/>
        <w:ind w:firstLine="709"/>
        <w:jc w:val="both"/>
        <w:rPr>
          <w:rFonts w:ascii="Times New Roman" w:eastAsia="Times New Roman" w:hAnsi="Times New Roman" w:cs="Times New Roman"/>
          <w:lang w:eastAsia="es-ES"/>
        </w:rPr>
      </w:pPr>
      <w:r w:rsidRPr="00094CAA">
        <w:rPr>
          <w:rFonts w:ascii="Times New Roman" w:eastAsia="Times New Roman" w:hAnsi="Times New Roman" w:cs="Times New Roman"/>
          <w:lang w:eastAsia="es-ES"/>
        </w:rPr>
        <w:t xml:space="preserve"> La d de Cohen (2.04) indica un gran tamaño del efecto en el que una parte relevante del Grupo Control puntuará por encima del Grupo Dislexia.</w:t>
      </w:r>
    </w:p>
    <w:p w14:paraId="783E1EF1" w14:textId="77777777" w:rsidR="0059707F" w:rsidRPr="00EB2A12" w:rsidRDefault="0059707F" w:rsidP="00094CAA">
      <w:pPr>
        <w:spacing w:line="276" w:lineRule="auto"/>
        <w:ind w:firstLine="426"/>
        <w:rPr>
          <w:rFonts w:ascii="Times New Roman" w:eastAsia="Times New Roman" w:hAnsi="Times New Roman" w:cs="Times New Roman"/>
          <w:sz w:val="20"/>
          <w:szCs w:val="20"/>
          <w:lang w:eastAsia="es-ES"/>
        </w:rPr>
      </w:pPr>
    </w:p>
    <w:tbl>
      <w:tblPr>
        <w:tblW w:w="8469" w:type="dxa"/>
        <w:tblCellMar>
          <w:top w:w="15" w:type="dxa"/>
          <w:left w:w="15" w:type="dxa"/>
          <w:bottom w:w="15" w:type="dxa"/>
          <w:right w:w="15" w:type="dxa"/>
        </w:tblCellMar>
        <w:tblLook w:val="04A0" w:firstRow="1" w:lastRow="0" w:firstColumn="1" w:lastColumn="0" w:noHBand="0" w:noVBand="1"/>
      </w:tblPr>
      <w:tblGrid>
        <w:gridCol w:w="3140"/>
        <w:gridCol w:w="74"/>
        <w:gridCol w:w="2194"/>
        <w:gridCol w:w="71"/>
        <w:gridCol w:w="418"/>
        <w:gridCol w:w="71"/>
        <w:gridCol w:w="905"/>
        <w:gridCol w:w="76"/>
        <w:gridCol w:w="689"/>
        <w:gridCol w:w="71"/>
        <w:gridCol w:w="689"/>
        <w:gridCol w:w="71"/>
      </w:tblGrid>
      <w:tr w:rsidR="0059707F" w:rsidRPr="00EB2A12" w14:paraId="2CC2450F" w14:textId="77777777" w:rsidTr="0094624F">
        <w:trPr>
          <w:trHeight w:val="287"/>
          <w:tblHeader/>
        </w:trPr>
        <w:tc>
          <w:tcPr>
            <w:tcW w:w="0" w:type="auto"/>
            <w:gridSpan w:val="12"/>
            <w:tcBorders>
              <w:top w:val="nil"/>
              <w:left w:val="nil"/>
              <w:bottom w:val="single" w:sz="6" w:space="0" w:color="000000"/>
              <w:right w:val="nil"/>
            </w:tcBorders>
            <w:vAlign w:val="center"/>
            <w:hideMark/>
          </w:tcPr>
          <w:p w14:paraId="3914CF52" w14:textId="77777777" w:rsidR="00EB2A12" w:rsidRPr="00EB2A12" w:rsidRDefault="0059707F" w:rsidP="00094CAA">
            <w:pPr>
              <w:spacing w:line="276" w:lineRule="auto"/>
              <w:rPr>
                <w:rFonts w:ascii="Times New Roman" w:eastAsia="Times New Roman" w:hAnsi="Times New Roman" w:cs="Times New Roman"/>
                <w:sz w:val="18"/>
                <w:szCs w:val="18"/>
                <w:lang w:eastAsia="es-ES"/>
              </w:rPr>
            </w:pPr>
            <w:bookmarkStart w:id="17" w:name="t5"/>
            <w:r w:rsidRPr="00EB2A12">
              <w:rPr>
                <w:rFonts w:ascii="Times New Roman" w:eastAsia="Times New Roman" w:hAnsi="Times New Roman" w:cs="Times New Roman"/>
                <w:sz w:val="18"/>
                <w:szCs w:val="18"/>
                <w:lang w:eastAsia="es-ES"/>
              </w:rPr>
              <w:t>Tabla 5</w:t>
            </w:r>
          </w:p>
          <w:p w14:paraId="0235F585" w14:textId="6311B334" w:rsidR="0059707F" w:rsidRPr="00EB2A12" w:rsidRDefault="0059707F" w:rsidP="00094CAA">
            <w:pPr>
              <w:spacing w:line="276" w:lineRule="auto"/>
              <w:rPr>
                <w:rFonts w:ascii="Times New Roman" w:eastAsia="Times New Roman" w:hAnsi="Times New Roman" w:cs="Times New Roman"/>
                <w:i/>
                <w:iCs/>
                <w:sz w:val="18"/>
                <w:szCs w:val="18"/>
                <w:lang w:eastAsia="es-ES"/>
              </w:rPr>
            </w:pPr>
            <w:r w:rsidRPr="00EB2A12">
              <w:rPr>
                <w:rFonts w:ascii="Times New Roman" w:eastAsia="Times New Roman" w:hAnsi="Times New Roman" w:cs="Times New Roman"/>
                <w:i/>
                <w:iCs/>
                <w:sz w:val="18"/>
                <w:szCs w:val="18"/>
                <w:lang w:eastAsia="es-ES"/>
              </w:rPr>
              <w:t>Estadísticos descriptivos del nivel de autoconcepto académico</w:t>
            </w:r>
          </w:p>
          <w:p w14:paraId="6B18AD6E" w14:textId="77777777" w:rsidR="0059707F" w:rsidRPr="00EB2A12" w:rsidRDefault="0059707F" w:rsidP="00094CAA">
            <w:pPr>
              <w:spacing w:line="276" w:lineRule="auto"/>
              <w:rPr>
                <w:rFonts w:ascii="Times New Roman" w:eastAsia="Times New Roman" w:hAnsi="Times New Roman" w:cs="Times New Roman"/>
                <w:b/>
                <w:bCs/>
                <w:sz w:val="18"/>
                <w:szCs w:val="18"/>
                <w:lang w:eastAsia="es-ES"/>
              </w:rPr>
            </w:pPr>
          </w:p>
        </w:tc>
      </w:tr>
      <w:tr w:rsidR="0059707F" w:rsidRPr="00EB2A12" w14:paraId="57F8F4D4" w14:textId="77777777" w:rsidTr="0094624F">
        <w:trPr>
          <w:trHeight w:val="287"/>
          <w:tblHeader/>
        </w:trPr>
        <w:tc>
          <w:tcPr>
            <w:tcW w:w="0" w:type="auto"/>
            <w:gridSpan w:val="2"/>
            <w:tcBorders>
              <w:top w:val="nil"/>
              <w:left w:val="nil"/>
              <w:bottom w:val="single" w:sz="12" w:space="0" w:color="auto"/>
              <w:right w:val="nil"/>
            </w:tcBorders>
            <w:vAlign w:val="center"/>
            <w:hideMark/>
          </w:tcPr>
          <w:p w14:paraId="33E010D0" w14:textId="77777777" w:rsidR="0059707F" w:rsidRPr="00EB2A12" w:rsidRDefault="0059707F" w:rsidP="00094CAA">
            <w:pPr>
              <w:spacing w:line="276" w:lineRule="auto"/>
              <w:jc w:val="center"/>
              <w:rPr>
                <w:rFonts w:ascii="Times New Roman" w:eastAsia="Times New Roman" w:hAnsi="Times New Roman" w:cs="Times New Roman"/>
                <w:b/>
                <w:bCs/>
                <w:sz w:val="18"/>
                <w:szCs w:val="18"/>
                <w:lang w:eastAsia="es-ES"/>
              </w:rPr>
            </w:pPr>
          </w:p>
        </w:tc>
        <w:tc>
          <w:tcPr>
            <w:tcW w:w="0" w:type="auto"/>
            <w:gridSpan w:val="2"/>
            <w:tcBorders>
              <w:top w:val="nil"/>
              <w:left w:val="nil"/>
              <w:bottom w:val="single" w:sz="12" w:space="0" w:color="auto"/>
              <w:right w:val="nil"/>
            </w:tcBorders>
            <w:vAlign w:val="center"/>
            <w:hideMark/>
          </w:tcPr>
          <w:p w14:paraId="35F1D687" w14:textId="77777777" w:rsidR="0059707F" w:rsidRPr="00EB2A12" w:rsidRDefault="0059707F" w:rsidP="00094CAA">
            <w:pPr>
              <w:spacing w:line="276" w:lineRule="auto"/>
              <w:jc w:val="center"/>
              <w:rPr>
                <w:rFonts w:ascii="Times New Roman" w:eastAsia="Times New Roman" w:hAnsi="Times New Roman" w:cs="Times New Roman"/>
                <w:b/>
                <w:bCs/>
                <w:sz w:val="18"/>
                <w:szCs w:val="18"/>
                <w:lang w:eastAsia="es-ES"/>
              </w:rPr>
            </w:pPr>
            <w:r w:rsidRPr="00EB2A12">
              <w:rPr>
                <w:rFonts w:ascii="Times New Roman" w:eastAsia="Times New Roman" w:hAnsi="Times New Roman" w:cs="Times New Roman"/>
                <w:b/>
                <w:bCs/>
                <w:sz w:val="18"/>
                <w:szCs w:val="18"/>
                <w:lang w:eastAsia="es-ES"/>
              </w:rPr>
              <w:t>Grupo</w:t>
            </w:r>
          </w:p>
        </w:tc>
        <w:tc>
          <w:tcPr>
            <w:tcW w:w="0" w:type="auto"/>
            <w:gridSpan w:val="2"/>
            <w:tcBorders>
              <w:top w:val="nil"/>
              <w:left w:val="nil"/>
              <w:bottom w:val="single" w:sz="12" w:space="0" w:color="auto"/>
              <w:right w:val="nil"/>
            </w:tcBorders>
            <w:vAlign w:val="center"/>
            <w:hideMark/>
          </w:tcPr>
          <w:p w14:paraId="19BFC027" w14:textId="77777777" w:rsidR="0059707F" w:rsidRPr="00EB2A12" w:rsidRDefault="0059707F" w:rsidP="00094CAA">
            <w:pPr>
              <w:spacing w:line="276" w:lineRule="auto"/>
              <w:jc w:val="center"/>
              <w:rPr>
                <w:rFonts w:ascii="Times New Roman" w:eastAsia="Times New Roman" w:hAnsi="Times New Roman" w:cs="Times New Roman"/>
                <w:b/>
                <w:bCs/>
                <w:sz w:val="18"/>
                <w:szCs w:val="18"/>
                <w:lang w:eastAsia="es-ES"/>
              </w:rPr>
            </w:pPr>
            <w:r w:rsidRPr="00EB2A12">
              <w:rPr>
                <w:rFonts w:ascii="Times New Roman" w:eastAsia="Times New Roman" w:hAnsi="Times New Roman" w:cs="Times New Roman"/>
                <w:b/>
                <w:bCs/>
                <w:sz w:val="18"/>
                <w:szCs w:val="18"/>
                <w:lang w:eastAsia="es-ES"/>
              </w:rPr>
              <w:t>N</w:t>
            </w:r>
          </w:p>
        </w:tc>
        <w:tc>
          <w:tcPr>
            <w:tcW w:w="0" w:type="auto"/>
            <w:gridSpan w:val="2"/>
            <w:tcBorders>
              <w:top w:val="nil"/>
              <w:left w:val="nil"/>
              <w:bottom w:val="single" w:sz="12" w:space="0" w:color="auto"/>
              <w:right w:val="nil"/>
            </w:tcBorders>
            <w:vAlign w:val="center"/>
            <w:hideMark/>
          </w:tcPr>
          <w:p w14:paraId="6C3B5A1A" w14:textId="77777777" w:rsidR="0059707F" w:rsidRPr="00EB2A12" w:rsidRDefault="0059707F" w:rsidP="00094CAA">
            <w:pPr>
              <w:spacing w:line="276" w:lineRule="auto"/>
              <w:jc w:val="center"/>
              <w:rPr>
                <w:rFonts w:ascii="Times New Roman" w:eastAsia="Times New Roman" w:hAnsi="Times New Roman" w:cs="Times New Roman"/>
                <w:b/>
                <w:bCs/>
                <w:sz w:val="18"/>
                <w:szCs w:val="18"/>
                <w:lang w:eastAsia="es-ES"/>
              </w:rPr>
            </w:pPr>
            <w:r w:rsidRPr="00EB2A12">
              <w:rPr>
                <w:rFonts w:ascii="Times New Roman" w:eastAsia="Times New Roman" w:hAnsi="Times New Roman" w:cs="Times New Roman"/>
                <w:b/>
                <w:bCs/>
                <w:sz w:val="18"/>
                <w:szCs w:val="18"/>
                <w:lang w:eastAsia="es-ES"/>
              </w:rPr>
              <w:t>Media</w:t>
            </w:r>
          </w:p>
        </w:tc>
        <w:tc>
          <w:tcPr>
            <w:tcW w:w="0" w:type="auto"/>
            <w:gridSpan w:val="2"/>
            <w:tcBorders>
              <w:top w:val="nil"/>
              <w:left w:val="nil"/>
              <w:bottom w:val="single" w:sz="12" w:space="0" w:color="auto"/>
              <w:right w:val="nil"/>
            </w:tcBorders>
            <w:vAlign w:val="center"/>
            <w:hideMark/>
          </w:tcPr>
          <w:p w14:paraId="3BFC91A7" w14:textId="77777777" w:rsidR="0059707F" w:rsidRPr="00EB2A12" w:rsidRDefault="0059707F" w:rsidP="00094CAA">
            <w:pPr>
              <w:spacing w:line="276" w:lineRule="auto"/>
              <w:jc w:val="center"/>
              <w:rPr>
                <w:rFonts w:ascii="Times New Roman" w:eastAsia="Times New Roman" w:hAnsi="Times New Roman" w:cs="Times New Roman"/>
                <w:b/>
                <w:bCs/>
                <w:sz w:val="18"/>
                <w:szCs w:val="18"/>
                <w:lang w:eastAsia="es-ES"/>
              </w:rPr>
            </w:pPr>
            <w:r w:rsidRPr="00EB2A12">
              <w:rPr>
                <w:rFonts w:ascii="Times New Roman" w:eastAsia="Times New Roman" w:hAnsi="Times New Roman" w:cs="Times New Roman"/>
                <w:b/>
                <w:bCs/>
                <w:sz w:val="18"/>
                <w:szCs w:val="18"/>
                <w:lang w:eastAsia="es-ES"/>
              </w:rPr>
              <w:t>DT</w:t>
            </w:r>
          </w:p>
        </w:tc>
        <w:tc>
          <w:tcPr>
            <w:tcW w:w="0" w:type="auto"/>
            <w:gridSpan w:val="2"/>
            <w:tcBorders>
              <w:top w:val="nil"/>
              <w:left w:val="nil"/>
              <w:bottom w:val="single" w:sz="12" w:space="0" w:color="auto"/>
              <w:right w:val="nil"/>
            </w:tcBorders>
            <w:vAlign w:val="center"/>
            <w:hideMark/>
          </w:tcPr>
          <w:p w14:paraId="636C9765" w14:textId="77777777" w:rsidR="0059707F" w:rsidRPr="00EB2A12" w:rsidRDefault="0059707F" w:rsidP="00094CAA">
            <w:pPr>
              <w:spacing w:line="276" w:lineRule="auto"/>
              <w:jc w:val="center"/>
              <w:rPr>
                <w:rFonts w:ascii="Times New Roman" w:eastAsia="Times New Roman" w:hAnsi="Times New Roman" w:cs="Times New Roman"/>
                <w:b/>
                <w:bCs/>
                <w:sz w:val="18"/>
                <w:szCs w:val="18"/>
                <w:lang w:eastAsia="es-ES"/>
              </w:rPr>
            </w:pPr>
            <w:r w:rsidRPr="00EB2A12">
              <w:rPr>
                <w:rFonts w:ascii="Times New Roman" w:eastAsia="Times New Roman" w:hAnsi="Times New Roman" w:cs="Times New Roman"/>
                <w:b/>
                <w:bCs/>
                <w:sz w:val="18"/>
                <w:szCs w:val="18"/>
                <w:lang w:eastAsia="es-ES"/>
              </w:rPr>
              <w:t>ET</w:t>
            </w:r>
          </w:p>
        </w:tc>
      </w:tr>
      <w:tr w:rsidR="0059707F" w:rsidRPr="00EB2A12" w14:paraId="50810607" w14:textId="77777777" w:rsidTr="0094624F">
        <w:trPr>
          <w:trHeight w:val="311"/>
        </w:trPr>
        <w:tc>
          <w:tcPr>
            <w:tcW w:w="0" w:type="auto"/>
            <w:tcBorders>
              <w:top w:val="single" w:sz="12" w:space="0" w:color="auto"/>
              <w:left w:val="nil"/>
              <w:bottom w:val="nil"/>
              <w:right w:val="nil"/>
            </w:tcBorders>
            <w:vAlign w:val="center"/>
            <w:hideMark/>
          </w:tcPr>
          <w:p w14:paraId="04D53B84" w14:textId="77777777" w:rsidR="0059707F" w:rsidRPr="00EB2A12" w:rsidRDefault="0059707F" w:rsidP="00094CAA">
            <w:pPr>
              <w:pStyle w:val="Prrafodelista"/>
              <w:numPr>
                <w:ilvl w:val="0"/>
                <w:numId w:val="4"/>
              </w:numPr>
              <w:spacing w:after="0"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Académico</w:t>
            </w:r>
          </w:p>
        </w:tc>
        <w:tc>
          <w:tcPr>
            <w:tcW w:w="0" w:type="auto"/>
            <w:tcBorders>
              <w:top w:val="single" w:sz="12" w:space="0" w:color="auto"/>
              <w:left w:val="nil"/>
              <w:bottom w:val="nil"/>
              <w:right w:val="nil"/>
            </w:tcBorders>
            <w:vAlign w:val="center"/>
            <w:hideMark/>
          </w:tcPr>
          <w:p w14:paraId="0358E9E9"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0512308B"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Grupo Control</w:t>
            </w:r>
          </w:p>
        </w:tc>
        <w:tc>
          <w:tcPr>
            <w:tcW w:w="0" w:type="auto"/>
            <w:tcBorders>
              <w:top w:val="single" w:sz="12" w:space="0" w:color="auto"/>
              <w:left w:val="nil"/>
              <w:bottom w:val="nil"/>
              <w:right w:val="nil"/>
            </w:tcBorders>
            <w:vAlign w:val="center"/>
            <w:hideMark/>
          </w:tcPr>
          <w:p w14:paraId="25DCEE02"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27A38E55"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15</w:t>
            </w:r>
          </w:p>
        </w:tc>
        <w:tc>
          <w:tcPr>
            <w:tcW w:w="0" w:type="auto"/>
            <w:tcBorders>
              <w:top w:val="single" w:sz="12" w:space="0" w:color="auto"/>
              <w:left w:val="nil"/>
              <w:bottom w:val="nil"/>
              <w:right w:val="nil"/>
            </w:tcBorders>
            <w:vAlign w:val="center"/>
            <w:hideMark/>
          </w:tcPr>
          <w:p w14:paraId="489810EB"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0CCDF080"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89.07</w:t>
            </w:r>
          </w:p>
        </w:tc>
        <w:tc>
          <w:tcPr>
            <w:tcW w:w="0" w:type="auto"/>
            <w:tcBorders>
              <w:top w:val="single" w:sz="12" w:space="0" w:color="auto"/>
              <w:left w:val="nil"/>
              <w:bottom w:val="nil"/>
              <w:right w:val="nil"/>
            </w:tcBorders>
            <w:vAlign w:val="center"/>
            <w:hideMark/>
          </w:tcPr>
          <w:p w14:paraId="53900BE8"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58259FF7"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5.79</w:t>
            </w:r>
          </w:p>
        </w:tc>
        <w:tc>
          <w:tcPr>
            <w:tcW w:w="0" w:type="auto"/>
            <w:tcBorders>
              <w:top w:val="single" w:sz="12" w:space="0" w:color="auto"/>
              <w:left w:val="nil"/>
              <w:bottom w:val="nil"/>
              <w:right w:val="nil"/>
            </w:tcBorders>
            <w:vAlign w:val="center"/>
            <w:hideMark/>
          </w:tcPr>
          <w:p w14:paraId="3676BB05"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single" w:sz="12" w:space="0" w:color="auto"/>
              <w:left w:val="nil"/>
              <w:bottom w:val="nil"/>
              <w:right w:val="nil"/>
            </w:tcBorders>
            <w:vAlign w:val="center"/>
            <w:hideMark/>
          </w:tcPr>
          <w:p w14:paraId="03F18510"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1.49</w:t>
            </w:r>
          </w:p>
        </w:tc>
        <w:tc>
          <w:tcPr>
            <w:tcW w:w="0" w:type="auto"/>
            <w:tcBorders>
              <w:top w:val="single" w:sz="12" w:space="0" w:color="auto"/>
              <w:left w:val="nil"/>
              <w:bottom w:val="nil"/>
              <w:right w:val="nil"/>
            </w:tcBorders>
            <w:vAlign w:val="center"/>
            <w:hideMark/>
          </w:tcPr>
          <w:p w14:paraId="638A6CE9"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r>
      <w:tr w:rsidR="0059707F" w:rsidRPr="00EB2A12" w14:paraId="43FC83A6" w14:textId="77777777" w:rsidTr="0094624F">
        <w:trPr>
          <w:trHeight w:val="287"/>
        </w:trPr>
        <w:tc>
          <w:tcPr>
            <w:tcW w:w="0" w:type="auto"/>
            <w:tcBorders>
              <w:top w:val="nil"/>
              <w:left w:val="nil"/>
              <w:bottom w:val="single" w:sz="12" w:space="0" w:color="FFFFFF" w:themeColor="background1"/>
              <w:right w:val="nil"/>
            </w:tcBorders>
            <w:vAlign w:val="center"/>
            <w:hideMark/>
          </w:tcPr>
          <w:p w14:paraId="00D11D27"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12" w:space="0" w:color="FFFFFF" w:themeColor="background1"/>
              <w:right w:val="nil"/>
            </w:tcBorders>
            <w:vAlign w:val="center"/>
            <w:hideMark/>
          </w:tcPr>
          <w:p w14:paraId="71581624"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12" w:space="0" w:color="FFFFFF" w:themeColor="background1"/>
              <w:right w:val="nil"/>
            </w:tcBorders>
            <w:vAlign w:val="center"/>
            <w:hideMark/>
          </w:tcPr>
          <w:p w14:paraId="5B564D07"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Grupo Dislexia</w:t>
            </w:r>
          </w:p>
        </w:tc>
        <w:tc>
          <w:tcPr>
            <w:tcW w:w="0" w:type="auto"/>
            <w:tcBorders>
              <w:top w:val="nil"/>
              <w:left w:val="nil"/>
              <w:bottom w:val="single" w:sz="12" w:space="0" w:color="FFFFFF" w:themeColor="background1"/>
              <w:right w:val="nil"/>
            </w:tcBorders>
            <w:vAlign w:val="center"/>
            <w:hideMark/>
          </w:tcPr>
          <w:p w14:paraId="18D5E4C8"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12" w:space="0" w:color="FFFFFF" w:themeColor="background1"/>
              <w:right w:val="nil"/>
            </w:tcBorders>
            <w:vAlign w:val="center"/>
            <w:hideMark/>
          </w:tcPr>
          <w:p w14:paraId="60B67AF6"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15</w:t>
            </w:r>
          </w:p>
        </w:tc>
        <w:tc>
          <w:tcPr>
            <w:tcW w:w="0" w:type="auto"/>
            <w:tcBorders>
              <w:top w:val="nil"/>
              <w:left w:val="nil"/>
              <w:bottom w:val="single" w:sz="12" w:space="0" w:color="FFFFFF" w:themeColor="background1"/>
              <w:right w:val="nil"/>
            </w:tcBorders>
            <w:vAlign w:val="center"/>
            <w:hideMark/>
          </w:tcPr>
          <w:p w14:paraId="539812F2"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12" w:space="0" w:color="FFFFFF" w:themeColor="background1"/>
              <w:right w:val="nil"/>
            </w:tcBorders>
            <w:vAlign w:val="center"/>
            <w:hideMark/>
          </w:tcPr>
          <w:p w14:paraId="0C1BB71E"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74.20</w:t>
            </w:r>
          </w:p>
        </w:tc>
        <w:tc>
          <w:tcPr>
            <w:tcW w:w="0" w:type="auto"/>
            <w:tcBorders>
              <w:top w:val="nil"/>
              <w:left w:val="nil"/>
              <w:bottom w:val="single" w:sz="12" w:space="0" w:color="FFFFFF" w:themeColor="background1"/>
              <w:right w:val="nil"/>
            </w:tcBorders>
            <w:vAlign w:val="center"/>
            <w:hideMark/>
          </w:tcPr>
          <w:p w14:paraId="1E4CAE47"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12" w:space="0" w:color="FFFFFF" w:themeColor="background1"/>
              <w:right w:val="nil"/>
            </w:tcBorders>
            <w:vAlign w:val="center"/>
            <w:hideMark/>
          </w:tcPr>
          <w:p w14:paraId="7EC68BFE"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8.54</w:t>
            </w:r>
          </w:p>
        </w:tc>
        <w:tc>
          <w:tcPr>
            <w:tcW w:w="0" w:type="auto"/>
            <w:tcBorders>
              <w:top w:val="nil"/>
              <w:left w:val="nil"/>
              <w:bottom w:val="single" w:sz="12" w:space="0" w:color="FFFFFF" w:themeColor="background1"/>
              <w:right w:val="nil"/>
            </w:tcBorders>
            <w:vAlign w:val="center"/>
            <w:hideMark/>
          </w:tcPr>
          <w:p w14:paraId="21F583F0"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c>
          <w:tcPr>
            <w:tcW w:w="0" w:type="auto"/>
            <w:tcBorders>
              <w:top w:val="nil"/>
              <w:left w:val="nil"/>
              <w:bottom w:val="single" w:sz="12" w:space="0" w:color="FFFFFF" w:themeColor="background1"/>
              <w:right w:val="nil"/>
            </w:tcBorders>
            <w:vAlign w:val="center"/>
            <w:hideMark/>
          </w:tcPr>
          <w:p w14:paraId="62D360FB"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2.20</w:t>
            </w:r>
          </w:p>
        </w:tc>
        <w:tc>
          <w:tcPr>
            <w:tcW w:w="0" w:type="auto"/>
            <w:tcBorders>
              <w:top w:val="nil"/>
              <w:left w:val="nil"/>
              <w:bottom w:val="single" w:sz="12" w:space="0" w:color="FFFFFF" w:themeColor="background1"/>
              <w:right w:val="nil"/>
            </w:tcBorders>
            <w:vAlign w:val="center"/>
            <w:hideMark/>
          </w:tcPr>
          <w:p w14:paraId="623C725F"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r>
      <w:tr w:rsidR="0059707F" w:rsidRPr="00EB2A12" w14:paraId="1B17F8BB" w14:textId="77777777" w:rsidTr="0094624F">
        <w:trPr>
          <w:trHeight w:val="35"/>
        </w:trPr>
        <w:tc>
          <w:tcPr>
            <w:tcW w:w="0" w:type="auto"/>
            <w:gridSpan w:val="12"/>
            <w:tcBorders>
              <w:top w:val="single" w:sz="12" w:space="0" w:color="FFFFFF" w:themeColor="background1"/>
              <w:left w:val="nil"/>
              <w:bottom w:val="single" w:sz="2" w:space="0" w:color="auto"/>
              <w:right w:val="nil"/>
            </w:tcBorders>
            <w:vAlign w:val="center"/>
            <w:hideMark/>
          </w:tcPr>
          <w:p w14:paraId="495348AD" w14:textId="77777777" w:rsidR="0059707F" w:rsidRPr="00EB2A12" w:rsidRDefault="0059707F" w:rsidP="00094CAA">
            <w:pPr>
              <w:spacing w:line="276" w:lineRule="auto"/>
              <w:jc w:val="center"/>
              <w:rPr>
                <w:rFonts w:ascii="Times New Roman" w:eastAsia="Times New Roman" w:hAnsi="Times New Roman" w:cs="Times New Roman"/>
                <w:sz w:val="18"/>
                <w:szCs w:val="18"/>
                <w:lang w:eastAsia="es-ES"/>
              </w:rPr>
            </w:pPr>
          </w:p>
        </w:tc>
      </w:tr>
      <w:tr w:rsidR="0059707F" w:rsidRPr="00EB2A12" w14:paraId="0502526A" w14:textId="77777777" w:rsidTr="0094624F">
        <w:trPr>
          <w:trHeight w:val="91"/>
        </w:trPr>
        <w:tc>
          <w:tcPr>
            <w:tcW w:w="0" w:type="auto"/>
            <w:gridSpan w:val="12"/>
            <w:tcBorders>
              <w:top w:val="single" w:sz="2" w:space="0" w:color="auto"/>
              <w:left w:val="nil"/>
              <w:bottom w:val="single" w:sz="2" w:space="0" w:color="FFFFFF" w:themeColor="background1"/>
              <w:right w:val="nil"/>
            </w:tcBorders>
            <w:vAlign w:val="center"/>
          </w:tcPr>
          <w:p w14:paraId="01ADD649" w14:textId="77777777" w:rsidR="0059707F" w:rsidRPr="00EB2A12" w:rsidRDefault="0059707F" w:rsidP="00094CAA">
            <w:pPr>
              <w:spacing w:line="276" w:lineRule="auto"/>
              <w:rPr>
                <w:rFonts w:ascii="Times New Roman" w:eastAsia="Times New Roman" w:hAnsi="Times New Roman" w:cs="Times New Roman"/>
                <w:sz w:val="18"/>
                <w:szCs w:val="18"/>
                <w:lang w:eastAsia="es-ES"/>
              </w:rPr>
            </w:pPr>
            <w:r w:rsidRPr="00EB2A12">
              <w:rPr>
                <w:rFonts w:ascii="Times New Roman" w:eastAsia="Times New Roman" w:hAnsi="Times New Roman" w:cs="Times New Roman"/>
                <w:sz w:val="18"/>
                <w:szCs w:val="18"/>
                <w:lang w:eastAsia="es-ES"/>
              </w:rPr>
              <w:t> </w:t>
            </w:r>
            <w:r w:rsidRPr="00EB2A12">
              <w:rPr>
                <w:rFonts w:ascii="Times New Roman" w:eastAsia="Times New Roman" w:hAnsi="Times New Roman" w:cs="Times New Roman"/>
                <w:i/>
                <w:iCs/>
                <w:sz w:val="18"/>
                <w:szCs w:val="18"/>
                <w:lang w:eastAsia="es-ES"/>
              </w:rPr>
              <w:t xml:space="preserve">Nota. </w:t>
            </w:r>
            <w:r w:rsidRPr="00EB2A12">
              <w:rPr>
                <w:rFonts w:ascii="Times New Roman" w:eastAsia="Times New Roman" w:hAnsi="Times New Roman" w:cs="Times New Roman"/>
                <w:sz w:val="18"/>
                <w:szCs w:val="18"/>
                <w:lang w:eastAsia="es-ES"/>
              </w:rPr>
              <w:t>A. Académico: autoconcepto académico; N: tamaño de la muestra; DT: Desviación Típica; ET: Error Típico de la Media.</w:t>
            </w:r>
          </w:p>
        </w:tc>
      </w:tr>
      <w:bookmarkEnd w:id="17"/>
    </w:tbl>
    <w:p w14:paraId="0617CED4" w14:textId="77777777" w:rsidR="0059707F" w:rsidRPr="00EB2A12" w:rsidRDefault="0059707F" w:rsidP="00094CAA">
      <w:pPr>
        <w:spacing w:line="276" w:lineRule="auto"/>
        <w:rPr>
          <w:rFonts w:ascii="Times New Roman" w:eastAsia="Times New Roman" w:hAnsi="Times New Roman" w:cs="Times New Roman"/>
          <w:sz w:val="20"/>
          <w:szCs w:val="20"/>
          <w:lang w:eastAsia="es-ES"/>
        </w:rPr>
      </w:pPr>
    </w:p>
    <w:p w14:paraId="5A664FB0" w14:textId="77777777" w:rsidR="0059707F" w:rsidRPr="00094CAA" w:rsidRDefault="0059707F" w:rsidP="00094CAA">
      <w:pPr>
        <w:spacing w:line="276" w:lineRule="auto"/>
        <w:jc w:val="center"/>
        <w:rPr>
          <w:rFonts w:ascii="Times New Roman" w:eastAsia="Times New Roman" w:hAnsi="Times New Roman" w:cs="Times New Roman"/>
          <w:lang w:eastAsia="es-ES"/>
        </w:rPr>
      </w:pPr>
      <w:bookmarkStart w:id="18" w:name="f3"/>
      <w:r w:rsidRPr="00094CAA">
        <w:rPr>
          <w:rFonts w:ascii="Times New Roman" w:eastAsia="Times New Roman" w:hAnsi="Times New Roman" w:cs="Times New Roman"/>
          <w:noProof/>
          <w:lang w:val="es-ES_tradnl" w:eastAsia="es-ES_tradnl"/>
        </w:rPr>
        <w:drawing>
          <wp:inline distT="0" distB="0" distL="0" distR="0" wp14:anchorId="742D822D" wp14:editId="37B813F1">
            <wp:extent cx="5249545" cy="2885090"/>
            <wp:effectExtent l="0" t="0" r="8255"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0C0761" w14:textId="77777777" w:rsidR="0059707F" w:rsidRPr="00EB2A12" w:rsidRDefault="0059707F" w:rsidP="00094CAA">
      <w:pPr>
        <w:spacing w:line="276" w:lineRule="auto"/>
        <w:jc w:val="center"/>
        <w:rPr>
          <w:rFonts w:ascii="Times New Roman" w:hAnsi="Times New Roman" w:cs="Times New Roman"/>
          <w:sz w:val="18"/>
          <w:szCs w:val="18"/>
        </w:rPr>
      </w:pPr>
      <w:r w:rsidRPr="00EB2A12">
        <w:rPr>
          <w:rFonts w:ascii="Times New Roman" w:hAnsi="Times New Roman" w:cs="Times New Roman"/>
          <w:sz w:val="18"/>
          <w:szCs w:val="18"/>
        </w:rPr>
        <w:t xml:space="preserve">Figura 3. </w:t>
      </w:r>
      <w:r w:rsidRPr="00EB2A12">
        <w:rPr>
          <w:rFonts w:ascii="Times New Roman" w:hAnsi="Times New Roman" w:cs="Times New Roman"/>
          <w:i/>
          <w:iCs/>
          <w:sz w:val="18"/>
          <w:szCs w:val="18"/>
        </w:rPr>
        <w:t>Media del nivel de autoconcepto académico en el GC y GD</w:t>
      </w:r>
    </w:p>
    <w:bookmarkEnd w:id="18"/>
    <w:p w14:paraId="4283D20E" w14:textId="77777777" w:rsidR="0059707F" w:rsidRPr="00094CAA" w:rsidRDefault="0059707F" w:rsidP="00EB2A12">
      <w:pPr>
        <w:spacing w:line="276" w:lineRule="auto"/>
        <w:ind w:firstLine="709"/>
        <w:jc w:val="both"/>
        <w:rPr>
          <w:rFonts w:ascii="Times New Roman" w:hAnsi="Times New Roman" w:cs="Times New Roman"/>
          <w:b/>
          <w:bCs/>
        </w:rPr>
      </w:pPr>
      <w:r w:rsidRPr="00094CAA">
        <w:rPr>
          <w:rFonts w:ascii="Times New Roman" w:hAnsi="Times New Roman" w:cs="Times New Roman"/>
        </w:rPr>
        <w:t xml:space="preserve">La figura refleja los datos obtenidos que muestran la diferencia entre el nivel de autoconcepto académico del Grupo Control (89.07) y del Grupo Dislexia (74.2), siendo esta de 14.87 puntos. </w:t>
      </w:r>
    </w:p>
    <w:p w14:paraId="3D1324A7" w14:textId="77777777" w:rsidR="00BA743C" w:rsidRPr="00EB2A12" w:rsidRDefault="00BA743C" w:rsidP="00094CAA">
      <w:pPr>
        <w:pStyle w:val="Ttulo1"/>
        <w:spacing w:before="0" w:line="276" w:lineRule="auto"/>
        <w:rPr>
          <w:rFonts w:ascii="Times New Roman" w:hAnsi="Times New Roman" w:cs="Times New Roman"/>
          <w:sz w:val="20"/>
          <w:szCs w:val="20"/>
        </w:rPr>
      </w:pPr>
      <w:bookmarkStart w:id="19" w:name="_Toc40810195"/>
    </w:p>
    <w:p w14:paraId="603C8B78" w14:textId="2271F7E2"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6</w:t>
      </w:r>
      <w:r w:rsidR="0059707F" w:rsidRPr="00094CAA">
        <w:rPr>
          <w:rFonts w:ascii="Times New Roman" w:hAnsi="Times New Roman" w:cs="Times New Roman"/>
          <w:szCs w:val="24"/>
        </w:rPr>
        <w:t xml:space="preserve">. </w:t>
      </w:r>
      <w:bookmarkEnd w:id="19"/>
      <w:r w:rsidRPr="00094CAA">
        <w:rPr>
          <w:rFonts w:ascii="Times New Roman" w:hAnsi="Times New Roman" w:cs="Times New Roman"/>
          <w:szCs w:val="24"/>
        </w:rPr>
        <w:t>Discusión</w:t>
      </w:r>
    </w:p>
    <w:p w14:paraId="49C06DDA" w14:textId="7777777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Gracias al encuentro entre los datos obtenidos y la fundamentación teórica de este estudio, se ha podido elaborar y proponer la siguiente discusión.</w:t>
      </w:r>
    </w:p>
    <w:p w14:paraId="7E98A098" w14:textId="6F59EA22"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Cotejando los resultados de este estudio con investigaciones previas, estos coinciden con lo planteado por Francis</w:t>
      </w:r>
      <w:r w:rsidR="00784788">
        <w:rPr>
          <w:rFonts w:ascii="Times New Roman" w:hAnsi="Times New Roman" w:cs="Times New Roman"/>
        </w:rPr>
        <w:t xml:space="preserve"> at al.</w:t>
      </w:r>
      <w:r w:rsidRPr="00094CAA">
        <w:rPr>
          <w:rFonts w:ascii="Times New Roman" w:hAnsi="Times New Roman" w:cs="Times New Roman"/>
        </w:rPr>
        <w:t xml:space="preserve"> (2019)</w:t>
      </w:r>
      <w:r w:rsidR="00CD7E05">
        <w:rPr>
          <w:rFonts w:ascii="Times New Roman" w:hAnsi="Times New Roman" w:cs="Times New Roman"/>
        </w:rPr>
        <w:t xml:space="preserve"> o </w:t>
      </w:r>
      <w:r w:rsidR="00CD7E05" w:rsidRPr="00094CAA">
        <w:rPr>
          <w:rFonts w:ascii="Times New Roman" w:hAnsi="Times New Roman" w:cs="Times New Roman"/>
        </w:rPr>
        <w:t>Grills-Taquechel et al. (2012)</w:t>
      </w:r>
      <w:r w:rsidRPr="00094CAA">
        <w:rPr>
          <w:rFonts w:ascii="Times New Roman" w:hAnsi="Times New Roman" w:cs="Times New Roman"/>
        </w:rPr>
        <w:t xml:space="preserve"> quienes defienden la correlación existente entre el autoconcepto académico y el nivel de lectura del alumnado, tal y como se muestra en los resultados de las pruebas realizadas. </w:t>
      </w:r>
    </w:p>
    <w:p w14:paraId="20BF8F14" w14:textId="3E64875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En lo referente al nivel de comprensión lectora, los resultados obtenidos coinciden con lo mencionado por Miller-</w:t>
      </w:r>
      <w:proofErr w:type="spellStart"/>
      <w:r w:rsidRPr="00094CAA">
        <w:rPr>
          <w:rFonts w:ascii="Times New Roman" w:hAnsi="Times New Roman" w:cs="Times New Roman"/>
        </w:rPr>
        <w:t>Guron</w:t>
      </w:r>
      <w:proofErr w:type="spellEnd"/>
      <w:r w:rsidRPr="00094CAA">
        <w:rPr>
          <w:rFonts w:ascii="Times New Roman" w:hAnsi="Times New Roman" w:cs="Times New Roman"/>
        </w:rPr>
        <w:t xml:space="preserve"> y </w:t>
      </w:r>
      <w:proofErr w:type="spellStart"/>
      <w:r w:rsidRPr="00094CAA">
        <w:rPr>
          <w:rFonts w:ascii="Times New Roman" w:hAnsi="Times New Roman" w:cs="Times New Roman"/>
        </w:rPr>
        <w:t>Lundberg</w:t>
      </w:r>
      <w:proofErr w:type="spellEnd"/>
      <w:r w:rsidRPr="00094CAA">
        <w:rPr>
          <w:rFonts w:ascii="Times New Roman" w:hAnsi="Times New Roman" w:cs="Times New Roman"/>
        </w:rPr>
        <w:t xml:space="preserve"> (2000) y Ziegler</w:t>
      </w:r>
      <w:r w:rsidR="00784788">
        <w:rPr>
          <w:rFonts w:ascii="Times New Roman" w:hAnsi="Times New Roman" w:cs="Times New Roman"/>
        </w:rPr>
        <w:t xml:space="preserve"> et al.</w:t>
      </w:r>
      <w:r w:rsidRPr="00094CAA">
        <w:rPr>
          <w:rFonts w:ascii="Times New Roman" w:hAnsi="Times New Roman" w:cs="Times New Roman"/>
        </w:rPr>
        <w:t xml:space="preserve"> (2003), acerca </w:t>
      </w:r>
      <w:r w:rsidRPr="00094CAA">
        <w:rPr>
          <w:rFonts w:ascii="Times New Roman" w:hAnsi="Times New Roman" w:cs="Times New Roman"/>
        </w:rPr>
        <w:lastRenderedPageBreak/>
        <w:t>del riesgo que tiene el alumnado con diagnóstico de dislexia de presentar un nivel más bajo en la comprensión lectora en lengua inglesa.</w:t>
      </w:r>
    </w:p>
    <w:p w14:paraId="2C38CE6F" w14:textId="4E3397A0" w:rsidR="0059707F" w:rsidRPr="00094CAA"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En cuanto al nivel de autoconcepto académico, este estudio muestra que el alumnado con diagnóstico de dislexia presenta un autoconcepto académico menor que el alumnado sin diagnóstico, ello concuerda con autores como Aguilera-Aguilera (2002) o Alexander-</w:t>
      </w:r>
      <w:proofErr w:type="spellStart"/>
      <w:r w:rsidRPr="00094CAA">
        <w:rPr>
          <w:rFonts w:ascii="Times New Roman" w:hAnsi="Times New Roman" w:cs="Times New Roman"/>
        </w:rPr>
        <w:t>Passe</w:t>
      </w:r>
      <w:proofErr w:type="spellEnd"/>
      <w:r w:rsidRPr="00094CAA">
        <w:rPr>
          <w:rFonts w:ascii="Times New Roman" w:hAnsi="Times New Roman" w:cs="Times New Roman"/>
        </w:rPr>
        <w:t xml:space="preserve"> (2007). No obstante, comparando los resultados con lo indicado por García y Musitu (2001), el autoconcepto académico de ambos grupos está por encima de la media, siendo esta un 64,8. En cuanto al alumnado con diagnóstico de dislexia, puede deberse a que trabajan mucho por sus objetivos y debido al esfuerzo, independientemente del resultado, desarrollan un autoconcepto académico alto, tal y como muestran Gargallo</w:t>
      </w:r>
      <w:r w:rsidR="00784788">
        <w:rPr>
          <w:rFonts w:ascii="Times New Roman" w:hAnsi="Times New Roman" w:cs="Times New Roman"/>
        </w:rPr>
        <w:t xml:space="preserve"> et al.</w:t>
      </w:r>
      <w:r w:rsidRPr="00094CAA">
        <w:rPr>
          <w:rFonts w:ascii="Times New Roman" w:hAnsi="Times New Roman" w:cs="Times New Roman"/>
        </w:rPr>
        <w:t xml:space="preserve"> (2012).</w:t>
      </w:r>
    </w:p>
    <w:p w14:paraId="093F4B15" w14:textId="77777777" w:rsidR="00BA743C" w:rsidRPr="00EB2A12" w:rsidRDefault="00BA743C" w:rsidP="00094CAA">
      <w:pPr>
        <w:pStyle w:val="Ttulo1"/>
        <w:spacing w:before="0" w:line="276" w:lineRule="auto"/>
        <w:rPr>
          <w:rFonts w:ascii="Times New Roman" w:hAnsi="Times New Roman" w:cs="Times New Roman"/>
          <w:sz w:val="20"/>
          <w:szCs w:val="20"/>
        </w:rPr>
      </w:pPr>
      <w:bookmarkStart w:id="20" w:name="_Toc40810196"/>
    </w:p>
    <w:p w14:paraId="2F4B6DA8" w14:textId="5C301E06" w:rsidR="0059707F" w:rsidRPr="00094CAA" w:rsidRDefault="0014144D" w:rsidP="00BA743C">
      <w:pPr>
        <w:pStyle w:val="Ttulo1"/>
        <w:spacing w:before="0" w:line="276" w:lineRule="auto"/>
        <w:rPr>
          <w:rFonts w:ascii="Times New Roman" w:hAnsi="Times New Roman" w:cs="Times New Roman"/>
          <w:szCs w:val="24"/>
        </w:rPr>
      </w:pPr>
      <w:r w:rsidRPr="00094CAA">
        <w:rPr>
          <w:rFonts w:ascii="Times New Roman" w:hAnsi="Times New Roman" w:cs="Times New Roman"/>
          <w:szCs w:val="24"/>
        </w:rPr>
        <w:t>7</w:t>
      </w:r>
      <w:r w:rsidR="0059707F" w:rsidRPr="00094CAA">
        <w:rPr>
          <w:rFonts w:ascii="Times New Roman" w:hAnsi="Times New Roman" w:cs="Times New Roman"/>
          <w:szCs w:val="24"/>
        </w:rPr>
        <w:t xml:space="preserve">. </w:t>
      </w:r>
      <w:bookmarkEnd w:id="20"/>
      <w:r w:rsidRPr="00094CAA">
        <w:rPr>
          <w:rFonts w:ascii="Times New Roman" w:hAnsi="Times New Roman" w:cs="Times New Roman"/>
          <w:szCs w:val="24"/>
        </w:rPr>
        <w:t>Conclusiones</w:t>
      </w:r>
    </w:p>
    <w:p w14:paraId="5F904A27" w14:textId="7777777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 xml:space="preserve">Tras todo este proceso, es posible concluir, de acuerdo con los resultados obtenidos, la veracidad de las hipótesis planteadas. </w:t>
      </w:r>
    </w:p>
    <w:p w14:paraId="188041A6" w14:textId="7777777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En primer lugar, es posible afirmar según las evidencias teóricas y empíricas que la correlación entre el nivel de autoconcepto académico y la comprensión lectora en lengua inglesa es además de positiva, muy alta. Por tanto, es factible confirmar que según aumenta el autoconcepto académico, aumenta el nivel de comprensión lectora en lengua inglesa.</w:t>
      </w:r>
    </w:p>
    <w:p w14:paraId="36E7AE12" w14:textId="7777777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 xml:space="preserve">En segundo lugar, los datos ratifican que el alumnado con diagnóstico de dislexia presenta un nivel de comprensión lectora en lengua inglesa menor frente al alumnado sin diagnóstico. Según los datos, la puntuación media del alumnado sin diagnóstico es casi el doble que la del alumnado con diagnóstico, siendo una diferencia significativa. </w:t>
      </w:r>
    </w:p>
    <w:p w14:paraId="454E61CE" w14:textId="7777777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 xml:space="preserve">Por último, los datos indican que el nivel de autoconcepto académico es ligeramente más alto en el alumnado sin diagnóstico de dislexia que en el alumnado con diagnóstico, no obstante, ambos grupos muestran una puntuación media relativamente alta. </w:t>
      </w:r>
    </w:p>
    <w:p w14:paraId="0437C586" w14:textId="77777777" w:rsidR="00EB2A12"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Así se constata la necesidad prevalente de promover el desarrollo de un autoconcepto académico alto y de una buena competencia lectora en lengua inglesa en el alumnado con diagnóstico de dislexia. Es fundamental paliar esta necesidad adecuando el proceso de aprendizaje a las necesidades individuales del alumno. Así este podrá disfrutar de las ventajas de carácter académico (acceso independiente al aprendizaje y éxito escolar), y personal (la participación en la vida social) y consecuentemente paliar los efectos negativos y las consecuencias emocionales de la dislexia.</w:t>
      </w:r>
    </w:p>
    <w:p w14:paraId="180C80AB" w14:textId="1FA7D234" w:rsidR="0059707F" w:rsidRPr="00094CAA" w:rsidRDefault="0059707F" w:rsidP="00EB2A12">
      <w:pPr>
        <w:spacing w:line="276" w:lineRule="auto"/>
        <w:ind w:firstLine="709"/>
        <w:jc w:val="both"/>
        <w:rPr>
          <w:rFonts w:ascii="Times New Roman" w:hAnsi="Times New Roman" w:cs="Times New Roman"/>
        </w:rPr>
      </w:pPr>
      <w:r w:rsidRPr="00094CAA">
        <w:rPr>
          <w:rFonts w:ascii="Times New Roman" w:hAnsi="Times New Roman" w:cs="Times New Roman"/>
        </w:rPr>
        <w:t xml:space="preserve">En consecuencia, los resultados y conclusiones obtenidas a partir del presente trabajo </w:t>
      </w:r>
      <w:r w:rsidR="004F3F36" w:rsidRPr="00094CAA">
        <w:rPr>
          <w:rFonts w:ascii="Times New Roman" w:hAnsi="Times New Roman" w:cs="Times New Roman"/>
        </w:rPr>
        <w:t>ahondan</w:t>
      </w:r>
      <w:r w:rsidRPr="00094CAA">
        <w:rPr>
          <w:rFonts w:ascii="Times New Roman" w:hAnsi="Times New Roman" w:cs="Times New Roman"/>
        </w:rPr>
        <w:t xml:space="preserve"> de manera clara en la relación que se da entre las dificultades emocionales en el alumnado con diagnóstico de dislexia y el ámbito académico.</w:t>
      </w:r>
    </w:p>
    <w:p w14:paraId="3320E047" w14:textId="0F48DE29" w:rsidR="0014144D" w:rsidRPr="00EB2A12" w:rsidRDefault="0014144D" w:rsidP="00094CAA">
      <w:pPr>
        <w:spacing w:line="276" w:lineRule="auto"/>
        <w:jc w:val="both"/>
        <w:rPr>
          <w:rFonts w:ascii="Times New Roman" w:hAnsi="Times New Roman" w:cs="Times New Roman"/>
          <w:sz w:val="20"/>
          <w:szCs w:val="20"/>
        </w:rPr>
      </w:pPr>
    </w:p>
    <w:p w14:paraId="0FC4A9D0" w14:textId="3CFCAB44" w:rsidR="008C4E50" w:rsidRPr="00094CAA" w:rsidRDefault="0014144D" w:rsidP="00BA743C">
      <w:pPr>
        <w:pStyle w:val="Ttulo1"/>
        <w:spacing w:before="0" w:line="276" w:lineRule="auto"/>
        <w:rPr>
          <w:rFonts w:ascii="Times New Roman" w:hAnsi="Times New Roman" w:cs="Times New Roman"/>
          <w:szCs w:val="24"/>
          <w:lang w:val="en-GB"/>
        </w:rPr>
      </w:pPr>
      <w:r w:rsidRPr="00094CAA">
        <w:rPr>
          <w:rFonts w:ascii="Times New Roman" w:hAnsi="Times New Roman" w:cs="Times New Roman"/>
          <w:szCs w:val="24"/>
          <w:lang w:val="en-GB"/>
        </w:rPr>
        <w:lastRenderedPageBreak/>
        <w:t xml:space="preserve">8. </w:t>
      </w:r>
      <w:proofErr w:type="spellStart"/>
      <w:r w:rsidRPr="00094CAA">
        <w:rPr>
          <w:rFonts w:ascii="Times New Roman" w:hAnsi="Times New Roman" w:cs="Times New Roman"/>
          <w:szCs w:val="24"/>
          <w:lang w:val="en-GB"/>
        </w:rPr>
        <w:t>Bibliografía</w:t>
      </w:r>
      <w:proofErr w:type="spellEnd"/>
    </w:p>
    <w:p w14:paraId="06B342FE" w14:textId="20747A43" w:rsidR="008C4E50" w:rsidRPr="00094CAA" w:rsidRDefault="008C4E50" w:rsidP="00094CAA">
      <w:pPr>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lang w:val="en-GB"/>
        </w:rPr>
        <w:t>Albdour</w:t>
      </w:r>
      <w:proofErr w:type="spellEnd"/>
      <w:r w:rsidRPr="00094CAA">
        <w:rPr>
          <w:rFonts w:ascii="Times New Roman" w:hAnsi="Times New Roman" w:cs="Times New Roman"/>
          <w:lang w:val="en-GB"/>
        </w:rPr>
        <w:t xml:space="preserve">, W. M. (2015). The Difficulties That Seventh Grade Students Face in Comprehensive Reading Skill for English Curricula.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of</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Education</w:t>
      </w:r>
      <w:proofErr w:type="spellEnd"/>
      <w:r w:rsidRPr="00094CAA">
        <w:rPr>
          <w:rFonts w:ascii="Times New Roman" w:hAnsi="Times New Roman" w:cs="Times New Roman"/>
          <w:i/>
          <w:iCs/>
        </w:rPr>
        <w:t xml:space="preserve"> and </w:t>
      </w:r>
      <w:proofErr w:type="spellStart"/>
      <w:r w:rsidRPr="00094CAA">
        <w:rPr>
          <w:rFonts w:ascii="Times New Roman" w:hAnsi="Times New Roman" w:cs="Times New Roman"/>
          <w:i/>
          <w:iCs/>
        </w:rPr>
        <w:t>Practice</w:t>
      </w:r>
      <w:proofErr w:type="spellEnd"/>
      <w:r w:rsidRPr="00094CAA">
        <w:rPr>
          <w:rFonts w:ascii="Times New Roman" w:hAnsi="Times New Roman" w:cs="Times New Roman"/>
        </w:rPr>
        <w:t xml:space="preserve">, </w:t>
      </w:r>
      <w:r w:rsidRPr="00094CAA">
        <w:rPr>
          <w:rFonts w:ascii="Times New Roman" w:hAnsi="Times New Roman" w:cs="Times New Roman"/>
          <w:i/>
          <w:iCs/>
        </w:rPr>
        <w:t>6</w:t>
      </w:r>
      <w:r w:rsidRPr="00094CAA">
        <w:rPr>
          <w:rFonts w:ascii="Times New Roman" w:hAnsi="Times New Roman" w:cs="Times New Roman"/>
        </w:rPr>
        <w:t>(27), 61-74.</w:t>
      </w:r>
    </w:p>
    <w:p w14:paraId="261DC71E" w14:textId="0BD9F493" w:rsidR="008C4E50" w:rsidRPr="00094CAA" w:rsidRDefault="008C4E50" w:rsidP="00094CAA">
      <w:pPr>
        <w:spacing w:line="276" w:lineRule="auto"/>
        <w:ind w:left="709" w:hanging="709"/>
        <w:jc w:val="both"/>
        <w:rPr>
          <w:rFonts w:ascii="Times New Roman" w:hAnsi="Times New Roman" w:cs="Times New Roman"/>
        </w:rPr>
      </w:pPr>
      <w:r w:rsidRPr="00094CAA">
        <w:rPr>
          <w:rFonts w:ascii="Times New Roman" w:hAnsi="Times New Roman" w:cs="Times New Roman"/>
        </w:rPr>
        <w:t xml:space="preserve">Aguilera-Aguilera, Á. (2002). </w:t>
      </w:r>
      <w:r w:rsidRPr="00094CAA">
        <w:rPr>
          <w:rFonts w:ascii="Times New Roman" w:hAnsi="Times New Roman" w:cs="Times New Roman"/>
          <w:i/>
          <w:iCs/>
        </w:rPr>
        <w:t>Expectativas y atribuciones académicas del profesor, del alumno: su influencia en el autoconcepto y en el rendimiento escolar</w:t>
      </w:r>
      <w:r w:rsidRPr="00094CAA">
        <w:rPr>
          <w:rFonts w:ascii="Times New Roman" w:hAnsi="Times New Roman" w:cs="Times New Roman"/>
        </w:rPr>
        <w:t xml:space="preserve">. </w:t>
      </w:r>
      <w:r w:rsidR="0010438A" w:rsidRPr="00094CAA">
        <w:rPr>
          <w:rFonts w:ascii="Times New Roman" w:hAnsi="Times New Roman" w:cs="Times New Roman"/>
        </w:rPr>
        <w:t xml:space="preserve">Madrid: </w:t>
      </w:r>
      <w:r w:rsidRPr="00094CAA">
        <w:rPr>
          <w:rFonts w:ascii="Times New Roman" w:hAnsi="Times New Roman" w:cs="Times New Roman"/>
        </w:rPr>
        <w:t>Servicio de Publicaciones Universidad Complutense de Madrid.</w:t>
      </w:r>
    </w:p>
    <w:p w14:paraId="5F6C9041" w14:textId="77777777" w:rsidR="008C4E50" w:rsidRPr="00094CAA" w:rsidRDefault="008C4E50" w:rsidP="00094CAA">
      <w:pPr>
        <w:tabs>
          <w:tab w:val="left" w:pos="1664"/>
        </w:tabs>
        <w:spacing w:line="276" w:lineRule="auto"/>
        <w:ind w:left="709" w:hanging="709"/>
        <w:jc w:val="both"/>
        <w:rPr>
          <w:rFonts w:ascii="Times New Roman" w:hAnsi="Times New Roman" w:cs="Times New Roman"/>
          <w:lang w:val="en-GB"/>
        </w:rPr>
      </w:pPr>
      <w:r w:rsidRPr="00094CAA">
        <w:rPr>
          <w:rFonts w:ascii="Times New Roman" w:hAnsi="Times New Roman" w:cs="Times New Roman"/>
        </w:rPr>
        <w:t xml:space="preserve">Agustín, A. (2010). </w:t>
      </w:r>
      <w:r w:rsidRPr="00094CAA">
        <w:rPr>
          <w:rFonts w:ascii="Times New Roman" w:hAnsi="Times New Roman" w:cs="Times New Roman"/>
          <w:lang w:val="en-GB"/>
        </w:rPr>
        <w:t xml:space="preserve">Examining the role of L2 proficiency in L2 reading-writing relationships. </w:t>
      </w:r>
      <w:proofErr w:type="spellStart"/>
      <w:r w:rsidRPr="00094CAA">
        <w:rPr>
          <w:rFonts w:ascii="Times New Roman" w:hAnsi="Times New Roman" w:cs="Times New Roman"/>
          <w:i/>
          <w:iCs/>
          <w:lang w:val="en-GB"/>
        </w:rPr>
        <w:t>Complutense</w:t>
      </w:r>
      <w:proofErr w:type="spellEnd"/>
      <w:r w:rsidRPr="00094CAA">
        <w:rPr>
          <w:rFonts w:ascii="Times New Roman" w:hAnsi="Times New Roman" w:cs="Times New Roman"/>
          <w:i/>
          <w:iCs/>
          <w:lang w:val="en-GB"/>
        </w:rPr>
        <w:t xml:space="preserve"> Journal of English Studies</w:t>
      </w:r>
      <w:r w:rsidRPr="00094CAA">
        <w:rPr>
          <w:rFonts w:ascii="Times New Roman" w:hAnsi="Times New Roman" w:cs="Times New Roman"/>
          <w:lang w:val="en-GB"/>
        </w:rPr>
        <w:t xml:space="preserve">, </w:t>
      </w:r>
      <w:r w:rsidRPr="00094CAA">
        <w:rPr>
          <w:rFonts w:ascii="Times New Roman" w:hAnsi="Times New Roman" w:cs="Times New Roman"/>
          <w:i/>
          <w:iCs/>
          <w:lang w:val="en-GB"/>
        </w:rPr>
        <w:t>18</w:t>
      </w:r>
      <w:r w:rsidRPr="00094CAA">
        <w:rPr>
          <w:rFonts w:ascii="Times New Roman" w:hAnsi="Times New Roman" w:cs="Times New Roman"/>
          <w:lang w:val="en-GB"/>
        </w:rPr>
        <w:t>, 35-52.</w:t>
      </w:r>
    </w:p>
    <w:p w14:paraId="62E6FCF4" w14:textId="77777777" w:rsidR="008C4E50" w:rsidRPr="00094CAA" w:rsidRDefault="008C4E50" w:rsidP="00094CAA">
      <w:pPr>
        <w:spacing w:line="276" w:lineRule="auto"/>
        <w:ind w:left="709" w:hanging="709"/>
        <w:jc w:val="both"/>
        <w:rPr>
          <w:rFonts w:ascii="Times New Roman" w:hAnsi="Times New Roman" w:cs="Times New Roman"/>
        </w:rPr>
      </w:pPr>
      <w:r w:rsidRPr="00094CAA">
        <w:rPr>
          <w:rFonts w:ascii="Times New Roman" w:hAnsi="Times New Roman" w:cs="Times New Roman"/>
          <w:lang w:val="en-GB"/>
        </w:rPr>
        <w:t xml:space="preserve">Alexander-Passe, N. (2007). The sources and manifestations of stress amongst school-aged dyslexics, compared with sibling controls. </w:t>
      </w:r>
      <w:proofErr w:type="spellStart"/>
      <w:r w:rsidRPr="00094CAA">
        <w:rPr>
          <w:rFonts w:ascii="Times New Roman" w:hAnsi="Times New Roman" w:cs="Times New Roman"/>
          <w:i/>
          <w:iCs/>
        </w:rPr>
        <w:t>Dyslexia</w:t>
      </w:r>
      <w:proofErr w:type="spellEnd"/>
      <w:r w:rsidRPr="00094CAA">
        <w:rPr>
          <w:rFonts w:ascii="Times New Roman" w:hAnsi="Times New Roman" w:cs="Times New Roman"/>
          <w:i/>
          <w:iCs/>
        </w:rPr>
        <w:t>, 14</w:t>
      </w:r>
      <w:r w:rsidRPr="00094CAA">
        <w:rPr>
          <w:rFonts w:ascii="Times New Roman" w:hAnsi="Times New Roman" w:cs="Times New Roman"/>
        </w:rPr>
        <w:t>(4), 291-313</w:t>
      </w:r>
    </w:p>
    <w:p w14:paraId="528319B2" w14:textId="24B61D01" w:rsidR="008C4E50" w:rsidRPr="00094CAA" w:rsidRDefault="008C4E50" w:rsidP="00094CAA">
      <w:pPr>
        <w:spacing w:line="276" w:lineRule="auto"/>
        <w:ind w:left="709" w:hanging="709"/>
        <w:jc w:val="both"/>
        <w:rPr>
          <w:rFonts w:ascii="Times New Roman" w:hAnsi="Times New Roman" w:cs="Times New Roman"/>
        </w:rPr>
      </w:pPr>
      <w:r w:rsidRPr="00094CAA">
        <w:rPr>
          <w:rFonts w:ascii="Times New Roman" w:hAnsi="Times New Roman" w:cs="Times New Roman"/>
        </w:rPr>
        <w:t xml:space="preserve">Alvarado, H., </w:t>
      </w:r>
      <w:proofErr w:type="spellStart"/>
      <w:r w:rsidRPr="00094CAA">
        <w:rPr>
          <w:rFonts w:ascii="Times New Roman" w:hAnsi="Times New Roman" w:cs="Times New Roman"/>
        </w:rPr>
        <w:t>Damians</w:t>
      </w:r>
      <w:proofErr w:type="spellEnd"/>
      <w:r w:rsidRPr="00094CAA">
        <w:rPr>
          <w:rFonts w:ascii="Times New Roman" w:hAnsi="Times New Roman" w:cs="Times New Roman"/>
        </w:rPr>
        <w:t xml:space="preserve">, M. A., Gómez, E., Martorell, N., Salas, A., y Sancho, S. (2007). Dislexia. Detección, diagnóstico e intervención interdisciplinar. </w:t>
      </w:r>
      <w:r w:rsidRPr="00094CAA">
        <w:rPr>
          <w:rFonts w:ascii="Times New Roman" w:hAnsi="Times New Roman" w:cs="Times New Roman"/>
          <w:i/>
          <w:iCs/>
        </w:rPr>
        <w:t xml:space="preserve">Revista </w:t>
      </w:r>
      <w:proofErr w:type="spellStart"/>
      <w:r w:rsidRPr="00094CAA">
        <w:rPr>
          <w:rFonts w:ascii="Times New Roman" w:hAnsi="Times New Roman" w:cs="Times New Roman"/>
          <w:i/>
          <w:iCs/>
        </w:rPr>
        <w:t>Enginy</w:t>
      </w:r>
      <w:proofErr w:type="spellEnd"/>
      <w:r w:rsidRPr="00094CAA">
        <w:rPr>
          <w:rFonts w:ascii="Times New Roman" w:hAnsi="Times New Roman" w:cs="Times New Roman"/>
          <w:i/>
          <w:iCs/>
        </w:rPr>
        <w:t>, 16</w:t>
      </w:r>
      <w:r w:rsidR="0010438A" w:rsidRPr="00094CAA">
        <w:rPr>
          <w:rFonts w:ascii="Times New Roman" w:hAnsi="Times New Roman" w:cs="Times New Roman"/>
        </w:rPr>
        <w:t>(</w:t>
      </w:r>
      <w:r w:rsidRPr="00094CAA">
        <w:rPr>
          <w:rFonts w:ascii="Times New Roman" w:hAnsi="Times New Roman" w:cs="Times New Roman"/>
        </w:rPr>
        <w:t>17</w:t>
      </w:r>
      <w:r w:rsidR="0010438A" w:rsidRPr="00094CAA">
        <w:rPr>
          <w:rFonts w:ascii="Times New Roman" w:hAnsi="Times New Roman" w:cs="Times New Roman"/>
        </w:rPr>
        <w:t>)</w:t>
      </w:r>
      <w:r w:rsidRPr="00094CAA">
        <w:rPr>
          <w:rFonts w:ascii="Times New Roman" w:hAnsi="Times New Roman" w:cs="Times New Roman"/>
        </w:rPr>
        <w:t>, 1-26.</w:t>
      </w:r>
    </w:p>
    <w:p w14:paraId="0A7DA193"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Álvarez, A., Suárez, N., Tuero, E., Núñez, J. C., Valle, A., y Regueiro, B. (2015). Implicación familiar, autoconcepto del adolescente y rendimiento académico. </w:t>
      </w:r>
      <w:proofErr w:type="spellStart"/>
      <w:r w:rsidRPr="00094CAA">
        <w:rPr>
          <w:rFonts w:ascii="Times New Roman" w:hAnsi="Times New Roman" w:cs="Times New Roman"/>
          <w:i/>
          <w:iCs/>
        </w:rPr>
        <w:t>European</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of</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Investigation</w:t>
      </w:r>
      <w:proofErr w:type="spellEnd"/>
      <w:r w:rsidRPr="00094CAA">
        <w:rPr>
          <w:rFonts w:ascii="Times New Roman" w:hAnsi="Times New Roman" w:cs="Times New Roman"/>
          <w:i/>
          <w:iCs/>
        </w:rPr>
        <w:t xml:space="preserve"> in </w:t>
      </w:r>
      <w:proofErr w:type="spellStart"/>
      <w:r w:rsidRPr="00094CAA">
        <w:rPr>
          <w:rFonts w:ascii="Times New Roman" w:hAnsi="Times New Roman" w:cs="Times New Roman"/>
          <w:i/>
          <w:iCs/>
        </w:rPr>
        <w:t>Health</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Psychology</w:t>
      </w:r>
      <w:proofErr w:type="spellEnd"/>
      <w:r w:rsidRPr="00094CAA">
        <w:rPr>
          <w:rFonts w:ascii="Times New Roman" w:hAnsi="Times New Roman" w:cs="Times New Roman"/>
          <w:i/>
          <w:iCs/>
        </w:rPr>
        <w:t xml:space="preserve"> and </w:t>
      </w:r>
      <w:proofErr w:type="spellStart"/>
      <w:r w:rsidRPr="00094CAA">
        <w:rPr>
          <w:rFonts w:ascii="Times New Roman" w:hAnsi="Times New Roman" w:cs="Times New Roman"/>
          <w:i/>
          <w:iCs/>
        </w:rPr>
        <w:t>Education</w:t>
      </w:r>
      <w:proofErr w:type="spellEnd"/>
      <w:r w:rsidRPr="00094CAA">
        <w:rPr>
          <w:rFonts w:ascii="Times New Roman" w:hAnsi="Times New Roman" w:cs="Times New Roman"/>
        </w:rPr>
        <w:t xml:space="preserve">, </w:t>
      </w:r>
      <w:r w:rsidRPr="00094CAA">
        <w:rPr>
          <w:rFonts w:ascii="Times New Roman" w:hAnsi="Times New Roman" w:cs="Times New Roman"/>
          <w:i/>
          <w:iCs/>
        </w:rPr>
        <w:t>5</w:t>
      </w:r>
      <w:r w:rsidRPr="00094CAA">
        <w:rPr>
          <w:rFonts w:ascii="Times New Roman" w:hAnsi="Times New Roman" w:cs="Times New Roman"/>
        </w:rPr>
        <w:t>(3), 293-311.</w:t>
      </w:r>
    </w:p>
    <w:p w14:paraId="19FEAE57" w14:textId="55F58256" w:rsidR="007D12B2" w:rsidRPr="007F74FC" w:rsidRDefault="008C4E50" w:rsidP="00497D4A">
      <w:pPr>
        <w:spacing w:line="276" w:lineRule="auto"/>
        <w:ind w:left="708" w:hanging="708"/>
        <w:jc w:val="both"/>
        <w:rPr>
          <w:rFonts w:ascii="Times New Roman" w:hAnsi="Times New Roman" w:cs="Times New Roman"/>
        </w:rPr>
      </w:pPr>
      <w:r w:rsidRPr="00094CAA">
        <w:rPr>
          <w:rFonts w:ascii="Times New Roman" w:hAnsi="Times New Roman" w:cs="Times New Roman"/>
        </w:rPr>
        <w:t>Angulo-Domínguez, M. D. C., Ocampos, J. G., Luque-</w:t>
      </w:r>
      <w:proofErr w:type="spellStart"/>
      <w:r w:rsidRPr="00094CAA">
        <w:rPr>
          <w:rFonts w:ascii="Times New Roman" w:hAnsi="Times New Roman" w:cs="Times New Roman"/>
        </w:rPr>
        <w:t>Vilaseca</w:t>
      </w:r>
      <w:proofErr w:type="spellEnd"/>
      <w:r w:rsidRPr="00094CAA">
        <w:rPr>
          <w:rFonts w:ascii="Times New Roman" w:hAnsi="Times New Roman" w:cs="Times New Roman"/>
        </w:rPr>
        <w:t xml:space="preserve">, J. L., Rodríguez-Romero, M. D. P., Sánchez-Cantero, R., </w:t>
      </w:r>
      <w:proofErr w:type="spellStart"/>
      <w:r w:rsidRPr="00094CAA">
        <w:rPr>
          <w:rFonts w:ascii="Times New Roman" w:hAnsi="Times New Roman" w:cs="Times New Roman"/>
        </w:rPr>
        <w:t>Satorras-Fioretti</w:t>
      </w:r>
      <w:proofErr w:type="spellEnd"/>
      <w:r w:rsidRPr="00094CAA">
        <w:rPr>
          <w:rFonts w:ascii="Times New Roman" w:hAnsi="Times New Roman" w:cs="Times New Roman"/>
        </w:rPr>
        <w:t xml:space="preserve">, R. M., y Vázquez-Uceda, M. (2012). </w:t>
      </w:r>
      <w:r w:rsidRPr="00094CAA">
        <w:rPr>
          <w:rFonts w:ascii="Times New Roman" w:hAnsi="Times New Roman" w:cs="Times New Roman"/>
          <w:i/>
          <w:iCs/>
        </w:rPr>
        <w:t xml:space="preserve">Manual de atención al alumnado con necesidades específicas de apoyo educativo derivadas de dificultades específicas de aprendizaje: Dislexia. </w:t>
      </w:r>
      <w:r w:rsidR="00F3274E" w:rsidRPr="007F74FC">
        <w:rPr>
          <w:rFonts w:ascii="Times New Roman" w:hAnsi="Times New Roman" w:cs="Times New Roman"/>
        </w:rPr>
        <w:t>Junta de Andalucía: C</w:t>
      </w:r>
      <w:r w:rsidRPr="007F74FC">
        <w:rPr>
          <w:rFonts w:ascii="Times New Roman" w:hAnsi="Times New Roman" w:cs="Times New Roman"/>
        </w:rPr>
        <w:t>onsejería de Educación.</w:t>
      </w:r>
    </w:p>
    <w:p w14:paraId="7216B873" w14:textId="4695F1FC" w:rsidR="007D12B2" w:rsidRPr="00F67B2C" w:rsidRDefault="007D12B2" w:rsidP="00497D4A">
      <w:pPr>
        <w:spacing w:line="276" w:lineRule="auto"/>
        <w:ind w:left="708" w:hanging="708"/>
        <w:jc w:val="both"/>
        <w:rPr>
          <w:rFonts w:ascii="Times New Roman" w:hAnsi="Times New Roman" w:cs="Times New Roman"/>
          <w:color w:val="000000" w:themeColor="text1"/>
          <w:shd w:val="clear" w:color="auto" w:fill="FFFFFF"/>
          <w:lang w:val="en-US"/>
        </w:rPr>
      </w:pPr>
      <w:proofErr w:type="spellStart"/>
      <w:r w:rsidRPr="00F67B2C">
        <w:rPr>
          <w:rFonts w:ascii="Times New Roman" w:hAnsi="Times New Roman" w:cs="Times New Roman"/>
          <w:color w:val="000000" w:themeColor="text1"/>
          <w:shd w:val="clear" w:color="auto" w:fill="FFFFFF"/>
        </w:rPr>
        <w:t>Ardhian</w:t>
      </w:r>
      <w:proofErr w:type="spellEnd"/>
      <w:r w:rsidRPr="00F67B2C">
        <w:rPr>
          <w:rFonts w:ascii="Times New Roman" w:hAnsi="Times New Roman" w:cs="Times New Roman"/>
          <w:color w:val="000000" w:themeColor="text1"/>
          <w:shd w:val="clear" w:color="auto" w:fill="FFFFFF"/>
        </w:rPr>
        <w:t xml:space="preserve">, T., </w:t>
      </w:r>
      <w:proofErr w:type="spellStart"/>
      <w:r w:rsidRPr="00F67B2C">
        <w:rPr>
          <w:rFonts w:ascii="Times New Roman" w:hAnsi="Times New Roman" w:cs="Times New Roman"/>
          <w:color w:val="000000" w:themeColor="text1"/>
          <w:shd w:val="clear" w:color="auto" w:fill="FFFFFF"/>
        </w:rPr>
        <w:t>Ummah</w:t>
      </w:r>
      <w:proofErr w:type="spellEnd"/>
      <w:r w:rsidRPr="00F67B2C">
        <w:rPr>
          <w:rFonts w:ascii="Times New Roman" w:hAnsi="Times New Roman" w:cs="Times New Roman"/>
          <w:color w:val="000000" w:themeColor="text1"/>
          <w:shd w:val="clear" w:color="auto" w:fill="FFFFFF"/>
        </w:rPr>
        <w:t xml:space="preserve">, I., </w:t>
      </w:r>
      <w:proofErr w:type="spellStart"/>
      <w:r w:rsidRPr="00F67B2C">
        <w:rPr>
          <w:rFonts w:ascii="Times New Roman" w:hAnsi="Times New Roman" w:cs="Times New Roman"/>
          <w:color w:val="000000" w:themeColor="text1"/>
          <w:shd w:val="clear" w:color="auto" w:fill="FFFFFF"/>
        </w:rPr>
        <w:t>Anafiah</w:t>
      </w:r>
      <w:proofErr w:type="spellEnd"/>
      <w:r w:rsidRPr="00F67B2C">
        <w:rPr>
          <w:rFonts w:ascii="Times New Roman" w:hAnsi="Times New Roman" w:cs="Times New Roman"/>
          <w:color w:val="000000" w:themeColor="text1"/>
          <w:shd w:val="clear" w:color="auto" w:fill="FFFFFF"/>
        </w:rPr>
        <w:t xml:space="preserve">, S., y </w:t>
      </w:r>
      <w:proofErr w:type="spellStart"/>
      <w:r w:rsidRPr="00F67B2C">
        <w:rPr>
          <w:rFonts w:ascii="Times New Roman" w:hAnsi="Times New Roman" w:cs="Times New Roman"/>
          <w:color w:val="000000" w:themeColor="text1"/>
          <w:shd w:val="clear" w:color="auto" w:fill="FFFFFF"/>
        </w:rPr>
        <w:t>Rachmadtullah</w:t>
      </w:r>
      <w:proofErr w:type="spellEnd"/>
      <w:r w:rsidRPr="00F67B2C">
        <w:rPr>
          <w:rFonts w:ascii="Times New Roman" w:hAnsi="Times New Roman" w:cs="Times New Roman"/>
          <w:color w:val="000000" w:themeColor="text1"/>
          <w:shd w:val="clear" w:color="auto" w:fill="FFFFFF"/>
        </w:rPr>
        <w:t xml:space="preserve">, R. (2020). </w:t>
      </w:r>
      <w:r w:rsidRPr="00F67B2C">
        <w:rPr>
          <w:rFonts w:ascii="Times New Roman" w:hAnsi="Times New Roman" w:cs="Times New Roman"/>
          <w:color w:val="000000" w:themeColor="text1"/>
          <w:shd w:val="clear" w:color="auto" w:fill="FFFFFF"/>
          <w:lang w:val="en-US"/>
        </w:rPr>
        <w:t>Reading and Critical Thinking Techniques on Understanding Reading Skills for Early Grade Students in Elementary School.</w:t>
      </w:r>
      <w:r w:rsidRPr="00F67B2C">
        <w:rPr>
          <w:rFonts w:ascii="Times New Roman" w:hAnsi="Times New Roman" w:cs="Times New Roman"/>
          <w:color w:val="000000" w:themeColor="text1"/>
          <w:lang w:val="en-US"/>
        </w:rPr>
        <w:t> </w:t>
      </w:r>
      <w:r w:rsidRPr="00F67B2C">
        <w:rPr>
          <w:rFonts w:ascii="Times New Roman" w:hAnsi="Times New Roman" w:cs="Times New Roman"/>
          <w:i/>
          <w:iCs/>
          <w:color w:val="000000" w:themeColor="text1"/>
          <w:shd w:val="clear" w:color="auto" w:fill="FFFFFF"/>
          <w:lang w:val="en-US"/>
        </w:rPr>
        <w:t>International Journal of Instruction</w:t>
      </w:r>
      <w:r w:rsidRPr="00F67B2C">
        <w:rPr>
          <w:rFonts w:ascii="Times New Roman" w:hAnsi="Times New Roman" w:cs="Times New Roman"/>
          <w:color w:val="000000" w:themeColor="text1"/>
          <w:shd w:val="clear" w:color="auto" w:fill="FFFFFF"/>
          <w:lang w:val="en-US"/>
        </w:rPr>
        <w:t>,</w:t>
      </w:r>
      <w:r w:rsidRPr="00F67B2C">
        <w:rPr>
          <w:rFonts w:ascii="Times New Roman" w:hAnsi="Times New Roman" w:cs="Times New Roman"/>
          <w:color w:val="000000" w:themeColor="text1"/>
          <w:lang w:val="en-US"/>
        </w:rPr>
        <w:t> </w:t>
      </w:r>
      <w:r w:rsidRPr="00F67B2C">
        <w:rPr>
          <w:rFonts w:ascii="Times New Roman" w:hAnsi="Times New Roman" w:cs="Times New Roman"/>
          <w:i/>
          <w:iCs/>
          <w:color w:val="000000" w:themeColor="text1"/>
          <w:shd w:val="clear" w:color="auto" w:fill="FFFFFF"/>
          <w:lang w:val="en-US"/>
        </w:rPr>
        <w:t>13</w:t>
      </w:r>
      <w:r w:rsidRPr="00F67B2C">
        <w:rPr>
          <w:rFonts w:ascii="Times New Roman" w:hAnsi="Times New Roman" w:cs="Times New Roman"/>
          <w:color w:val="000000" w:themeColor="text1"/>
          <w:shd w:val="clear" w:color="auto" w:fill="FFFFFF"/>
          <w:lang w:val="en-US"/>
        </w:rPr>
        <w:t>(2), 107-118.</w:t>
      </w:r>
    </w:p>
    <w:p w14:paraId="372BBE96" w14:textId="01713B19" w:rsidR="007D12B2" w:rsidRPr="00F67B2C" w:rsidRDefault="007D12B2" w:rsidP="00497D4A">
      <w:pPr>
        <w:spacing w:line="276" w:lineRule="auto"/>
        <w:ind w:left="708" w:hanging="708"/>
        <w:jc w:val="both"/>
        <w:rPr>
          <w:rFonts w:ascii="Times New Roman" w:hAnsi="Times New Roman" w:cs="Times New Roman"/>
          <w:color w:val="000000" w:themeColor="text1"/>
          <w:shd w:val="clear" w:color="auto" w:fill="FFFFFF"/>
        </w:rPr>
      </w:pPr>
      <w:r w:rsidRPr="00F67B2C">
        <w:rPr>
          <w:rFonts w:ascii="Times New Roman" w:hAnsi="Times New Roman" w:cs="Times New Roman"/>
          <w:color w:val="000000" w:themeColor="text1"/>
          <w:shd w:val="clear" w:color="auto" w:fill="FFFFFF"/>
          <w:lang w:val="en-GB"/>
        </w:rPr>
        <w:t xml:space="preserve">Atencia, A., Correa, R., y Mendoza, Z. (2021). </w:t>
      </w:r>
      <w:r w:rsidRPr="00F67B2C">
        <w:rPr>
          <w:rFonts w:ascii="Times New Roman" w:hAnsi="Times New Roman" w:cs="Times New Roman"/>
          <w:color w:val="000000" w:themeColor="text1"/>
          <w:shd w:val="clear" w:color="auto" w:fill="FFFFFF"/>
        </w:rPr>
        <w:t>Dislexia: Revisión de manifestaciones sintomatológicas y signos en etapas escolares.</w:t>
      </w:r>
      <w:r w:rsidRPr="00F67B2C">
        <w:rPr>
          <w:rFonts w:ascii="Times New Roman" w:hAnsi="Times New Roman" w:cs="Times New Roman"/>
          <w:color w:val="000000" w:themeColor="text1"/>
        </w:rPr>
        <w:t> </w:t>
      </w:r>
      <w:r w:rsidRPr="00F67B2C">
        <w:rPr>
          <w:rFonts w:ascii="Times New Roman" w:hAnsi="Times New Roman" w:cs="Times New Roman"/>
          <w:i/>
          <w:iCs/>
          <w:color w:val="000000" w:themeColor="text1"/>
          <w:shd w:val="clear" w:color="auto" w:fill="FFFFFF"/>
        </w:rPr>
        <w:t>Tempus Psicológico,</w:t>
      </w:r>
      <w:r w:rsidRPr="00F67B2C">
        <w:rPr>
          <w:rFonts w:ascii="Times New Roman" w:hAnsi="Times New Roman" w:cs="Times New Roman"/>
          <w:i/>
          <w:iCs/>
          <w:color w:val="000000" w:themeColor="text1"/>
        </w:rPr>
        <w:t> </w:t>
      </w:r>
      <w:r w:rsidRPr="00F67B2C">
        <w:rPr>
          <w:rFonts w:ascii="Times New Roman" w:hAnsi="Times New Roman" w:cs="Times New Roman"/>
          <w:i/>
          <w:iCs/>
          <w:color w:val="000000" w:themeColor="text1"/>
          <w:shd w:val="clear" w:color="auto" w:fill="FFFFFF"/>
        </w:rPr>
        <w:t>4</w:t>
      </w:r>
      <w:r w:rsidRPr="00F67B2C">
        <w:rPr>
          <w:rFonts w:ascii="Times New Roman" w:hAnsi="Times New Roman" w:cs="Times New Roman"/>
          <w:color w:val="000000" w:themeColor="text1"/>
          <w:shd w:val="clear" w:color="auto" w:fill="FFFFFF"/>
        </w:rPr>
        <w:t>(2), 119-140.</w:t>
      </w:r>
    </w:p>
    <w:p w14:paraId="1C3107D7" w14:textId="50366534" w:rsidR="007D12B2" w:rsidRPr="00F67B2C" w:rsidRDefault="007D12B2" w:rsidP="00497D4A">
      <w:pPr>
        <w:spacing w:line="276" w:lineRule="auto"/>
        <w:ind w:left="708" w:hanging="708"/>
        <w:jc w:val="both"/>
        <w:rPr>
          <w:rFonts w:ascii="Times New Roman" w:hAnsi="Times New Roman" w:cs="Times New Roman"/>
          <w:color w:val="000000" w:themeColor="text1"/>
          <w:lang w:val="en-GB"/>
        </w:rPr>
      </w:pPr>
      <w:r w:rsidRPr="00F67B2C">
        <w:rPr>
          <w:rFonts w:ascii="Times New Roman" w:hAnsi="Times New Roman" w:cs="Times New Roman"/>
          <w:color w:val="000000" w:themeColor="text1"/>
          <w:shd w:val="clear" w:color="auto" w:fill="FFFFFF"/>
        </w:rPr>
        <w:t>Barreras, A. (2016). Enseñanza del inglés y dificultades en el aprendizaje. En</w:t>
      </w:r>
      <w:r w:rsidRPr="00F67B2C">
        <w:rPr>
          <w:rFonts w:ascii="Times New Roman" w:hAnsi="Times New Roman" w:cs="Times New Roman"/>
          <w:color w:val="000000" w:themeColor="text1"/>
        </w:rPr>
        <w:t> </w:t>
      </w:r>
      <w:r w:rsidRPr="00F67B2C">
        <w:rPr>
          <w:rFonts w:ascii="Times New Roman" w:hAnsi="Times New Roman" w:cs="Times New Roman"/>
          <w:i/>
          <w:iCs/>
          <w:color w:val="000000" w:themeColor="text1"/>
          <w:shd w:val="clear" w:color="auto" w:fill="FFFFFF"/>
        </w:rPr>
        <w:t>Cultura en la diversidad: educación lingüística y literaria en las aulas del siglo XXI</w:t>
      </w:r>
      <w:r w:rsidRPr="00F67B2C">
        <w:rPr>
          <w:rFonts w:ascii="Times New Roman" w:hAnsi="Times New Roman" w:cs="Times New Roman"/>
          <w:color w:val="000000" w:themeColor="text1"/>
        </w:rPr>
        <w:t> </w:t>
      </w:r>
      <w:r w:rsidRPr="00F67B2C">
        <w:rPr>
          <w:rFonts w:ascii="Times New Roman" w:hAnsi="Times New Roman" w:cs="Times New Roman"/>
          <w:color w:val="000000" w:themeColor="text1"/>
          <w:shd w:val="clear" w:color="auto" w:fill="FFFFFF"/>
        </w:rPr>
        <w:t xml:space="preserve">(pp. 109-122). </w:t>
      </w:r>
      <w:proofErr w:type="spellStart"/>
      <w:r w:rsidRPr="00F67B2C">
        <w:rPr>
          <w:rFonts w:ascii="Times New Roman" w:hAnsi="Times New Roman" w:cs="Times New Roman"/>
          <w:color w:val="000000" w:themeColor="text1"/>
          <w:shd w:val="clear" w:color="auto" w:fill="FFFFFF"/>
          <w:lang w:val="en-GB"/>
        </w:rPr>
        <w:t>Octaedro</w:t>
      </w:r>
      <w:proofErr w:type="spellEnd"/>
      <w:r w:rsidRPr="00F67B2C">
        <w:rPr>
          <w:rFonts w:ascii="Times New Roman" w:hAnsi="Times New Roman" w:cs="Times New Roman"/>
          <w:color w:val="000000" w:themeColor="text1"/>
          <w:shd w:val="clear" w:color="auto" w:fill="FFFFFF"/>
          <w:lang w:val="en-GB"/>
        </w:rPr>
        <w:t>.</w:t>
      </w:r>
    </w:p>
    <w:p w14:paraId="3CC8634E" w14:textId="61D1642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Birch, B. (2002). </w:t>
      </w:r>
      <w:r w:rsidRPr="00094CAA">
        <w:rPr>
          <w:rFonts w:ascii="Times New Roman" w:hAnsi="Times New Roman" w:cs="Times New Roman"/>
          <w:i/>
          <w:iCs/>
          <w:lang w:val="en-GB"/>
        </w:rPr>
        <w:t>English L2 reading: Getting to the bottom</w:t>
      </w:r>
      <w:r w:rsidRPr="00094CAA">
        <w:rPr>
          <w:rFonts w:ascii="Times New Roman" w:hAnsi="Times New Roman" w:cs="Times New Roman"/>
          <w:lang w:val="en-GB"/>
        </w:rPr>
        <w:t xml:space="preserve">. </w:t>
      </w:r>
      <w:r w:rsidR="00BD04D7" w:rsidRPr="00094CAA">
        <w:rPr>
          <w:rFonts w:ascii="Times New Roman" w:hAnsi="Times New Roman" w:cs="Times New Roman"/>
          <w:lang w:val="en-GB"/>
        </w:rPr>
        <w:t xml:space="preserve">Mahwah: </w:t>
      </w:r>
      <w:r w:rsidRPr="00094CAA">
        <w:rPr>
          <w:rFonts w:ascii="Times New Roman" w:hAnsi="Times New Roman" w:cs="Times New Roman"/>
          <w:lang w:val="en-GB"/>
        </w:rPr>
        <w:t>Lawrence Erlbaum.</w:t>
      </w:r>
    </w:p>
    <w:p w14:paraId="6E966D8B" w14:textId="262DAD4D"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Bracken, B. A. (1996). </w:t>
      </w:r>
      <w:r w:rsidRPr="00094CAA">
        <w:rPr>
          <w:rFonts w:ascii="Times New Roman" w:hAnsi="Times New Roman" w:cs="Times New Roman"/>
          <w:i/>
          <w:iCs/>
          <w:lang w:val="en-GB"/>
        </w:rPr>
        <w:t>Handbook of self-concept: Developmental, social, and clinical considerations</w:t>
      </w:r>
      <w:r w:rsidRPr="00094CAA">
        <w:rPr>
          <w:rFonts w:ascii="Times New Roman" w:hAnsi="Times New Roman" w:cs="Times New Roman"/>
          <w:lang w:val="en-GB"/>
        </w:rPr>
        <w:t>.</w:t>
      </w:r>
      <w:r w:rsidR="00BD04D7" w:rsidRPr="00094CAA">
        <w:rPr>
          <w:rFonts w:ascii="Times New Roman" w:hAnsi="Times New Roman" w:cs="Times New Roman"/>
          <w:lang w:val="en-GB"/>
        </w:rPr>
        <w:t xml:space="preserve"> New York:</w:t>
      </w:r>
      <w:r w:rsidRPr="00094CAA">
        <w:rPr>
          <w:rFonts w:ascii="Times New Roman" w:hAnsi="Times New Roman" w:cs="Times New Roman"/>
          <w:lang w:val="en-GB"/>
        </w:rPr>
        <w:t xml:space="preserve"> John Wiley &amp; Sons.</w:t>
      </w:r>
    </w:p>
    <w:p w14:paraId="1BF54EE8"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Burden, R. (2008). </w:t>
      </w:r>
      <w:proofErr w:type="gramStart"/>
      <w:r w:rsidRPr="00094CAA">
        <w:rPr>
          <w:rFonts w:ascii="Times New Roman" w:hAnsi="Times New Roman" w:cs="Times New Roman"/>
          <w:lang w:val="en-GB"/>
        </w:rPr>
        <w:t>Is</w:t>
      </w:r>
      <w:proofErr w:type="gramEnd"/>
      <w:r w:rsidRPr="00094CAA">
        <w:rPr>
          <w:rFonts w:ascii="Times New Roman" w:hAnsi="Times New Roman" w:cs="Times New Roman"/>
          <w:lang w:val="en-GB"/>
        </w:rPr>
        <w:t xml:space="preserve"> dyslexia necessarily associated with negative feelings of self-worth? A review and implications for future. </w:t>
      </w:r>
      <w:r w:rsidRPr="00094CAA">
        <w:rPr>
          <w:rFonts w:ascii="Times New Roman" w:hAnsi="Times New Roman" w:cs="Times New Roman"/>
          <w:i/>
          <w:iCs/>
          <w:lang w:val="en-GB"/>
        </w:rPr>
        <w:t>Dyslexia, 14</w:t>
      </w:r>
      <w:r w:rsidRPr="00094CAA">
        <w:rPr>
          <w:rFonts w:ascii="Times New Roman" w:hAnsi="Times New Roman" w:cs="Times New Roman"/>
          <w:lang w:val="en-GB"/>
        </w:rPr>
        <w:t>(3), 188-196.</w:t>
      </w:r>
    </w:p>
    <w:p w14:paraId="2CE0D2DB" w14:textId="77777777" w:rsidR="008C4E50" w:rsidRPr="00094CAA" w:rsidRDefault="008C4E50" w:rsidP="00094CAA">
      <w:pPr>
        <w:tabs>
          <w:tab w:val="left" w:pos="1664"/>
        </w:tabs>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lang w:val="en-GB"/>
        </w:rPr>
        <w:t>Cenoz</w:t>
      </w:r>
      <w:proofErr w:type="spellEnd"/>
      <w:r w:rsidRPr="00094CAA">
        <w:rPr>
          <w:rFonts w:ascii="Times New Roman" w:hAnsi="Times New Roman" w:cs="Times New Roman"/>
          <w:lang w:val="en-GB"/>
        </w:rPr>
        <w:t xml:space="preserve">, J. (2003). The additive effect of bilingualism on third language acquisition: A review. </w:t>
      </w:r>
      <w:r w:rsidRPr="00094CAA">
        <w:rPr>
          <w:rFonts w:ascii="Times New Roman" w:hAnsi="Times New Roman" w:cs="Times New Roman"/>
          <w:i/>
          <w:iCs/>
        </w:rPr>
        <w:t xml:space="preserve">International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of</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Bilingualism</w:t>
      </w:r>
      <w:proofErr w:type="spellEnd"/>
      <w:r w:rsidRPr="00094CAA">
        <w:rPr>
          <w:rFonts w:ascii="Times New Roman" w:hAnsi="Times New Roman" w:cs="Times New Roman"/>
        </w:rPr>
        <w:t xml:space="preserve">, </w:t>
      </w:r>
      <w:r w:rsidRPr="00094CAA">
        <w:rPr>
          <w:rFonts w:ascii="Times New Roman" w:hAnsi="Times New Roman" w:cs="Times New Roman"/>
          <w:i/>
          <w:iCs/>
        </w:rPr>
        <w:t>7</w:t>
      </w:r>
      <w:r w:rsidRPr="00094CAA">
        <w:rPr>
          <w:rFonts w:ascii="Times New Roman" w:hAnsi="Times New Roman" w:cs="Times New Roman"/>
        </w:rPr>
        <w:t>(1), 71-87.</w:t>
      </w:r>
    </w:p>
    <w:p w14:paraId="4805D45B"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lastRenderedPageBreak/>
        <w:t xml:space="preserve">Chávez, N. L., Cuapio, V., Gil, C. I. y Pérez, P. S. (2017). Factores asociados al autoconcepto y al alto rendimiento académico: Estudio de caso con niños. </w:t>
      </w:r>
      <w:proofErr w:type="spellStart"/>
      <w:r w:rsidRPr="00094CAA">
        <w:rPr>
          <w:rFonts w:ascii="Times New Roman" w:hAnsi="Times New Roman" w:cs="Times New Roman"/>
          <w:i/>
          <w:iCs/>
        </w:rPr>
        <w:t>PsicoEducativa</w:t>
      </w:r>
      <w:proofErr w:type="spellEnd"/>
      <w:r w:rsidRPr="00094CAA">
        <w:rPr>
          <w:rFonts w:ascii="Times New Roman" w:hAnsi="Times New Roman" w:cs="Times New Roman"/>
          <w:i/>
          <w:iCs/>
        </w:rPr>
        <w:t>: reflexiones y propuestas, 3</w:t>
      </w:r>
      <w:r w:rsidRPr="00094CAA">
        <w:rPr>
          <w:rFonts w:ascii="Times New Roman" w:hAnsi="Times New Roman" w:cs="Times New Roman"/>
        </w:rPr>
        <w:t>(5), 16-23.</w:t>
      </w:r>
    </w:p>
    <w:p w14:paraId="22B074C3"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Chilca, L. (2017). Autoestima, hábitos de estudio y rendimiento académico en estudiantes universitarios. </w:t>
      </w:r>
      <w:r w:rsidRPr="00094CAA">
        <w:rPr>
          <w:rFonts w:ascii="Times New Roman" w:hAnsi="Times New Roman" w:cs="Times New Roman"/>
          <w:i/>
          <w:iCs/>
        </w:rPr>
        <w:t>Propósitos y Representaciones, 5</w:t>
      </w:r>
      <w:r w:rsidRPr="00094CAA">
        <w:rPr>
          <w:rFonts w:ascii="Times New Roman" w:hAnsi="Times New Roman" w:cs="Times New Roman"/>
        </w:rPr>
        <w:t>(1), 71-127.</w:t>
      </w:r>
    </w:p>
    <w:p w14:paraId="667C1E2D"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Corpas, M. (2010). La mujer y las estrategias de aprendizaje en la adquisición de la lengua inglesa</w:t>
      </w:r>
      <w:r w:rsidRPr="00094CAA">
        <w:rPr>
          <w:rFonts w:ascii="Times New Roman" w:hAnsi="Times New Roman" w:cs="Times New Roman"/>
          <w:i/>
          <w:iCs/>
        </w:rPr>
        <w:t>. Revista Nebrija de Lingüística Aplicada a la Enseñanza de las Lenguas 8</w:t>
      </w:r>
      <w:r w:rsidRPr="00094CAA">
        <w:rPr>
          <w:rFonts w:ascii="Times New Roman" w:hAnsi="Times New Roman" w:cs="Times New Roman"/>
        </w:rPr>
        <w:t>(4), 3-16.</w:t>
      </w:r>
    </w:p>
    <w:p w14:paraId="429E8D2C"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Corpas, M. (2014). Análisis y evaluación de la comprensión lectora en inglés como lengua extranjera en educación secundaria obligatoria. </w:t>
      </w:r>
      <w:proofErr w:type="spellStart"/>
      <w:r w:rsidRPr="00094CAA">
        <w:rPr>
          <w:rFonts w:ascii="Times New Roman" w:hAnsi="Times New Roman" w:cs="Times New Roman"/>
          <w:i/>
          <w:iCs/>
        </w:rPr>
        <w:t>Philologica</w:t>
      </w:r>
      <w:proofErr w:type="spellEnd"/>
      <w:r w:rsidRPr="00094CAA">
        <w:rPr>
          <w:rFonts w:ascii="Times New Roman" w:hAnsi="Times New Roman" w:cs="Times New Roman"/>
          <w:i/>
          <w:iCs/>
        </w:rPr>
        <w:t xml:space="preserve"> Urcitana</w:t>
      </w:r>
      <w:r w:rsidRPr="00094CAA">
        <w:rPr>
          <w:rFonts w:ascii="Times New Roman" w:hAnsi="Times New Roman" w:cs="Times New Roman"/>
        </w:rPr>
        <w:t xml:space="preserve">, </w:t>
      </w:r>
      <w:r w:rsidRPr="00094CAA">
        <w:rPr>
          <w:rFonts w:ascii="Times New Roman" w:hAnsi="Times New Roman" w:cs="Times New Roman"/>
          <w:i/>
          <w:iCs/>
        </w:rPr>
        <w:t>11</w:t>
      </w:r>
      <w:r w:rsidRPr="00094CAA">
        <w:rPr>
          <w:rFonts w:ascii="Times New Roman" w:hAnsi="Times New Roman" w:cs="Times New Roman"/>
        </w:rPr>
        <w:t>, 1-16.</w:t>
      </w:r>
    </w:p>
    <w:p w14:paraId="579AAF3E" w14:textId="0015A743"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Cuetos, F. (2008). </w:t>
      </w:r>
      <w:r w:rsidRPr="00094CAA">
        <w:rPr>
          <w:rFonts w:ascii="Times New Roman" w:hAnsi="Times New Roman" w:cs="Times New Roman"/>
          <w:i/>
          <w:iCs/>
        </w:rPr>
        <w:t>Psicología de la lectura</w:t>
      </w:r>
      <w:r w:rsidRPr="00094CAA">
        <w:rPr>
          <w:rFonts w:ascii="Times New Roman" w:hAnsi="Times New Roman" w:cs="Times New Roman"/>
        </w:rPr>
        <w:t xml:space="preserve">. </w:t>
      </w:r>
      <w:r w:rsidRPr="00094CAA">
        <w:rPr>
          <w:rFonts w:ascii="Times New Roman" w:hAnsi="Times New Roman" w:cs="Times New Roman"/>
          <w:i/>
          <w:iCs/>
        </w:rPr>
        <w:t>Diagnóstico y tratamiento de los trastornos de lectura.</w:t>
      </w:r>
      <w:r w:rsidR="00BD04D7" w:rsidRPr="00094CAA">
        <w:rPr>
          <w:rFonts w:ascii="Times New Roman" w:hAnsi="Times New Roman" w:cs="Times New Roman"/>
          <w:i/>
          <w:iCs/>
        </w:rPr>
        <w:t xml:space="preserve"> </w:t>
      </w:r>
      <w:r w:rsidR="00BD04D7" w:rsidRPr="00094CAA">
        <w:rPr>
          <w:rFonts w:ascii="Times New Roman" w:hAnsi="Times New Roman" w:cs="Times New Roman"/>
        </w:rPr>
        <w:t>Madrid: Es</w:t>
      </w:r>
      <w:r w:rsidRPr="00094CAA">
        <w:rPr>
          <w:rFonts w:ascii="Times New Roman" w:hAnsi="Times New Roman" w:cs="Times New Roman"/>
        </w:rPr>
        <w:t>cuela Española.</w:t>
      </w:r>
    </w:p>
    <w:p w14:paraId="6441CAB1" w14:textId="77777777" w:rsidR="008C4E50" w:rsidRPr="00094CAA" w:rsidRDefault="008C4E50" w:rsidP="00094CAA">
      <w:pPr>
        <w:tabs>
          <w:tab w:val="left" w:pos="1664"/>
        </w:tabs>
        <w:spacing w:line="276" w:lineRule="auto"/>
        <w:ind w:left="708" w:hanging="708"/>
        <w:jc w:val="both"/>
        <w:rPr>
          <w:rFonts w:ascii="Times New Roman" w:hAnsi="Times New Roman" w:cs="Times New Roman"/>
        </w:rPr>
      </w:pPr>
      <w:r w:rsidRPr="00094CAA">
        <w:rPr>
          <w:rFonts w:ascii="Times New Roman" w:hAnsi="Times New Roman" w:cs="Times New Roman"/>
        </w:rPr>
        <w:t xml:space="preserve">Francis, D. A., </w:t>
      </w:r>
      <w:proofErr w:type="spellStart"/>
      <w:r w:rsidRPr="00094CAA">
        <w:rPr>
          <w:rFonts w:ascii="Times New Roman" w:hAnsi="Times New Roman" w:cs="Times New Roman"/>
        </w:rPr>
        <w:t>Caruana</w:t>
      </w:r>
      <w:proofErr w:type="spellEnd"/>
      <w:r w:rsidRPr="00094CAA">
        <w:rPr>
          <w:rFonts w:ascii="Times New Roman" w:hAnsi="Times New Roman" w:cs="Times New Roman"/>
        </w:rPr>
        <w:t xml:space="preserve">, N., Hudson, J. L., y </w:t>
      </w:r>
      <w:proofErr w:type="spellStart"/>
      <w:r w:rsidRPr="00094CAA">
        <w:rPr>
          <w:rFonts w:ascii="Times New Roman" w:hAnsi="Times New Roman" w:cs="Times New Roman"/>
        </w:rPr>
        <w:t>McArthur</w:t>
      </w:r>
      <w:proofErr w:type="spellEnd"/>
      <w:r w:rsidRPr="00094CAA">
        <w:rPr>
          <w:rFonts w:ascii="Times New Roman" w:hAnsi="Times New Roman" w:cs="Times New Roman"/>
        </w:rPr>
        <w:t xml:space="preserve">, G. M. (2019). </w:t>
      </w:r>
      <w:r w:rsidRPr="00094CAA">
        <w:rPr>
          <w:rFonts w:ascii="Times New Roman" w:hAnsi="Times New Roman" w:cs="Times New Roman"/>
          <w:lang w:val="en-GB"/>
        </w:rPr>
        <w:t xml:space="preserve">The association between poor reading and internalising problems: A systematic review and meta-analysis. </w:t>
      </w:r>
      <w:proofErr w:type="spellStart"/>
      <w:r w:rsidRPr="00094CAA">
        <w:rPr>
          <w:rFonts w:ascii="Times New Roman" w:hAnsi="Times New Roman" w:cs="Times New Roman"/>
          <w:i/>
          <w:iCs/>
        </w:rPr>
        <w:t>Clinical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psychology</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review</w:t>
      </w:r>
      <w:proofErr w:type="spellEnd"/>
      <w:r w:rsidRPr="00094CAA">
        <w:rPr>
          <w:rFonts w:ascii="Times New Roman" w:hAnsi="Times New Roman" w:cs="Times New Roman"/>
        </w:rPr>
        <w:t xml:space="preserve">, </w:t>
      </w:r>
      <w:r w:rsidRPr="00094CAA">
        <w:rPr>
          <w:rFonts w:ascii="Times New Roman" w:hAnsi="Times New Roman" w:cs="Times New Roman"/>
          <w:i/>
          <w:iCs/>
        </w:rPr>
        <w:t>67</w:t>
      </w:r>
      <w:r w:rsidRPr="00094CAA">
        <w:rPr>
          <w:rFonts w:ascii="Times New Roman" w:hAnsi="Times New Roman" w:cs="Times New Roman"/>
        </w:rPr>
        <w:t>, 45-60.</w:t>
      </w:r>
    </w:p>
    <w:p w14:paraId="4B09DB17" w14:textId="686D987D" w:rsidR="008C4E50" w:rsidRPr="00094CAA" w:rsidRDefault="008C4E50" w:rsidP="00094CAA">
      <w:pPr>
        <w:tabs>
          <w:tab w:val="left" w:pos="1664"/>
        </w:tabs>
        <w:spacing w:line="276" w:lineRule="auto"/>
        <w:ind w:left="708" w:hanging="708"/>
        <w:jc w:val="both"/>
        <w:rPr>
          <w:rFonts w:ascii="Times New Roman" w:hAnsi="Times New Roman" w:cs="Times New Roman"/>
        </w:rPr>
      </w:pPr>
      <w:r w:rsidRPr="00094CAA">
        <w:rPr>
          <w:rFonts w:ascii="Times New Roman" w:hAnsi="Times New Roman" w:cs="Times New Roman"/>
        </w:rPr>
        <w:t xml:space="preserve">García, F., y Musitu, G. (2001). </w:t>
      </w:r>
      <w:r w:rsidRPr="00094CAA">
        <w:rPr>
          <w:rFonts w:ascii="Times New Roman" w:hAnsi="Times New Roman" w:cs="Times New Roman"/>
          <w:i/>
          <w:iCs/>
        </w:rPr>
        <w:t>Manual AF5 Autoconcepto</w:t>
      </w:r>
      <w:r w:rsidRPr="00094CAA">
        <w:rPr>
          <w:rFonts w:ascii="Times New Roman" w:hAnsi="Times New Roman" w:cs="Times New Roman"/>
        </w:rPr>
        <w:t xml:space="preserve">. </w:t>
      </w:r>
      <w:r w:rsidR="00BD04D7" w:rsidRPr="00094CAA">
        <w:rPr>
          <w:rFonts w:ascii="Times New Roman" w:hAnsi="Times New Roman" w:cs="Times New Roman"/>
        </w:rPr>
        <w:t xml:space="preserve">Madrid: </w:t>
      </w:r>
      <w:r w:rsidRPr="00094CAA">
        <w:rPr>
          <w:rFonts w:ascii="Times New Roman" w:hAnsi="Times New Roman" w:cs="Times New Roman"/>
        </w:rPr>
        <w:t>TEA Ediciones.</w:t>
      </w:r>
    </w:p>
    <w:p w14:paraId="5426E5AF"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Gargallo, B., Suárez, J.M., García, E., </w:t>
      </w:r>
      <w:proofErr w:type="spellStart"/>
      <w:r w:rsidRPr="00094CAA">
        <w:rPr>
          <w:rFonts w:ascii="Times New Roman" w:hAnsi="Times New Roman" w:cs="Times New Roman"/>
        </w:rPr>
        <w:t>Sahuquillo</w:t>
      </w:r>
      <w:proofErr w:type="spellEnd"/>
      <w:r w:rsidRPr="00094CAA">
        <w:rPr>
          <w:rFonts w:ascii="Times New Roman" w:hAnsi="Times New Roman" w:cs="Times New Roman"/>
        </w:rPr>
        <w:t xml:space="preserve">, P.M. (2012) Autoconcepto en estudiantes universitarios excelentes y en estudiantes medios. </w:t>
      </w:r>
      <w:r w:rsidRPr="00094CAA">
        <w:rPr>
          <w:rFonts w:ascii="Times New Roman" w:hAnsi="Times New Roman" w:cs="Times New Roman"/>
          <w:i/>
          <w:iCs/>
        </w:rPr>
        <w:t xml:space="preserve">Revista </w:t>
      </w:r>
      <w:proofErr w:type="gramStart"/>
      <w:r w:rsidRPr="00094CAA">
        <w:rPr>
          <w:rFonts w:ascii="Times New Roman" w:hAnsi="Times New Roman" w:cs="Times New Roman"/>
          <w:i/>
          <w:iCs/>
        </w:rPr>
        <w:t>Ibero-americana</w:t>
      </w:r>
      <w:proofErr w:type="gramEnd"/>
      <w:r w:rsidRPr="00094CAA">
        <w:rPr>
          <w:rFonts w:ascii="Times New Roman" w:hAnsi="Times New Roman" w:cs="Times New Roman"/>
          <w:i/>
          <w:iCs/>
        </w:rPr>
        <w:t xml:space="preserve"> de Educación, 60</w:t>
      </w:r>
      <w:r w:rsidRPr="00094CAA">
        <w:rPr>
          <w:rFonts w:ascii="Times New Roman" w:hAnsi="Times New Roman" w:cs="Times New Roman"/>
        </w:rPr>
        <w:t>(1), 6.</w:t>
      </w:r>
    </w:p>
    <w:p w14:paraId="17C18DC6" w14:textId="77777777" w:rsidR="00CE4B1B" w:rsidRPr="00CE4B1B" w:rsidRDefault="008C4E50" w:rsidP="00CE4B1B">
      <w:pPr>
        <w:tabs>
          <w:tab w:val="left" w:pos="1664"/>
        </w:tabs>
        <w:spacing w:line="276" w:lineRule="auto"/>
        <w:ind w:left="708" w:hanging="708"/>
        <w:jc w:val="both"/>
        <w:rPr>
          <w:rFonts w:ascii="Times New Roman" w:hAnsi="Times New Roman" w:cs="Times New Roman"/>
        </w:rPr>
      </w:pPr>
      <w:r w:rsidRPr="009C556C">
        <w:rPr>
          <w:rFonts w:ascii="Times New Roman" w:hAnsi="Times New Roman" w:cs="Times New Roman"/>
        </w:rPr>
        <w:t xml:space="preserve">Grills-Taquechel, A. E., Fletcher, J. M., </w:t>
      </w:r>
      <w:proofErr w:type="spellStart"/>
      <w:r w:rsidRPr="009C556C">
        <w:rPr>
          <w:rFonts w:ascii="Times New Roman" w:hAnsi="Times New Roman" w:cs="Times New Roman"/>
        </w:rPr>
        <w:t>Vaughn</w:t>
      </w:r>
      <w:proofErr w:type="spellEnd"/>
      <w:r w:rsidRPr="009C556C">
        <w:rPr>
          <w:rFonts w:ascii="Times New Roman" w:hAnsi="Times New Roman" w:cs="Times New Roman"/>
        </w:rPr>
        <w:t xml:space="preserve">, S. R., y </w:t>
      </w:r>
      <w:proofErr w:type="spellStart"/>
      <w:r w:rsidRPr="009C556C">
        <w:rPr>
          <w:rFonts w:ascii="Times New Roman" w:hAnsi="Times New Roman" w:cs="Times New Roman"/>
        </w:rPr>
        <w:t>Stuebing</w:t>
      </w:r>
      <w:proofErr w:type="spellEnd"/>
      <w:r w:rsidRPr="009C556C">
        <w:rPr>
          <w:rFonts w:ascii="Times New Roman" w:hAnsi="Times New Roman" w:cs="Times New Roman"/>
        </w:rPr>
        <w:t xml:space="preserve">, K. K. (2012). </w:t>
      </w:r>
      <w:r w:rsidRPr="00094CAA">
        <w:rPr>
          <w:rFonts w:ascii="Times New Roman" w:hAnsi="Times New Roman" w:cs="Times New Roman"/>
          <w:lang w:val="en-GB"/>
        </w:rPr>
        <w:t xml:space="preserve">Anxiety and reading difficulties in early elementary school: Evidence for unidirectional-or bi-directional relations? </w:t>
      </w:r>
      <w:r w:rsidRPr="00CE4B1B">
        <w:rPr>
          <w:rFonts w:ascii="Times New Roman" w:hAnsi="Times New Roman" w:cs="Times New Roman"/>
          <w:i/>
          <w:iCs/>
        </w:rPr>
        <w:t xml:space="preserve">Child </w:t>
      </w:r>
      <w:proofErr w:type="spellStart"/>
      <w:r w:rsidRPr="00CE4B1B">
        <w:rPr>
          <w:rFonts w:ascii="Times New Roman" w:hAnsi="Times New Roman" w:cs="Times New Roman"/>
          <w:i/>
          <w:iCs/>
        </w:rPr>
        <w:t>Psychiatry</w:t>
      </w:r>
      <w:proofErr w:type="spellEnd"/>
      <w:r w:rsidRPr="00CE4B1B">
        <w:rPr>
          <w:rFonts w:ascii="Times New Roman" w:hAnsi="Times New Roman" w:cs="Times New Roman"/>
          <w:i/>
          <w:iCs/>
        </w:rPr>
        <w:t xml:space="preserve"> &amp; Human </w:t>
      </w:r>
      <w:proofErr w:type="spellStart"/>
      <w:r w:rsidRPr="00CE4B1B">
        <w:rPr>
          <w:rFonts w:ascii="Times New Roman" w:hAnsi="Times New Roman" w:cs="Times New Roman"/>
          <w:i/>
          <w:iCs/>
        </w:rPr>
        <w:t>Development</w:t>
      </w:r>
      <w:proofErr w:type="spellEnd"/>
      <w:r w:rsidRPr="00CE4B1B">
        <w:rPr>
          <w:rFonts w:ascii="Times New Roman" w:hAnsi="Times New Roman" w:cs="Times New Roman"/>
          <w:i/>
          <w:iCs/>
        </w:rPr>
        <w:t>, 43</w:t>
      </w:r>
      <w:r w:rsidRPr="00CE4B1B">
        <w:rPr>
          <w:rFonts w:ascii="Times New Roman" w:hAnsi="Times New Roman" w:cs="Times New Roman"/>
        </w:rPr>
        <w:t>(1), 35-47.</w:t>
      </w:r>
    </w:p>
    <w:p w14:paraId="574825D7" w14:textId="237B75E7" w:rsidR="00CE4B1B" w:rsidRPr="00CE4B1B" w:rsidRDefault="00CE4B1B" w:rsidP="00CE4B1B">
      <w:pPr>
        <w:tabs>
          <w:tab w:val="left" w:pos="1664"/>
        </w:tabs>
        <w:spacing w:line="276" w:lineRule="auto"/>
        <w:ind w:left="708" w:hanging="708"/>
        <w:jc w:val="both"/>
        <w:rPr>
          <w:rFonts w:ascii="Times New Roman" w:hAnsi="Times New Roman" w:cs="Times New Roman"/>
          <w:lang w:val="en-GB"/>
        </w:rPr>
      </w:pPr>
      <w:r w:rsidRPr="002B4937">
        <w:rPr>
          <w:rFonts w:ascii="Times New Roman" w:hAnsi="Times New Roman" w:cs="Times New Roman"/>
        </w:rPr>
        <w:t xml:space="preserve">Gutiérrez-Fresneda, </w:t>
      </w:r>
      <w:r w:rsidR="00D15516" w:rsidRPr="002B4937">
        <w:rPr>
          <w:rFonts w:ascii="Times New Roman" w:hAnsi="Times New Roman" w:cs="Times New Roman"/>
        </w:rPr>
        <w:t>R.,</w:t>
      </w:r>
      <w:r w:rsidRPr="002B4937">
        <w:rPr>
          <w:rFonts w:ascii="Times New Roman" w:hAnsi="Times New Roman" w:cs="Times New Roman"/>
        </w:rPr>
        <w:t xml:space="preserve"> Díez Mediavilla, </w:t>
      </w:r>
      <w:r w:rsidR="00D15516" w:rsidRPr="002B4937">
        <w:rPr>
          <w:rFonts w:ascii="Times New Roman" w:hAnsi="Times New Roman" w:cs="Times New Roman"/>
        </w:rPr>
        <w:t xml:space="preserve">A., </w:t>
      </w:r>
      <w:r w:rsidRPr="002B4937">
        <w:rPr>
          <w:rFonts w:ascii="Times New Roman" w:hAnsi="Times New Roman" w:cs="Times New Roman"/>
        </w:rPr>
        <w:t xml:space="preserve">Pozo-Rico, </w:t>
      </w:r>
      <w:r w:rsidR="00D15516" w:rsidRPr="002B4937">
        <w:rPr>
          <w:rFonts w:ascii="Times New Roman" w:hAnsi="Times New Roman" w:cs="Times New Roman"/>
        </w:rPr>
        <w:t>T.,</w:t>
      </w:r>
      <w:r w:rsidRPr="002B4937">
        <w:rPr>
          <w:rFonts w:ascii="Times New Roman" w:hAnsi="Times New Roman" w:cs="Times New Roman"/>
        </w:rPr>
        <w:t xml:space="preserve"> Ramos-Fernández, </w:t>
      </w:r>
      <w:r w:rsidR="00D15516" w:rsidRPr="002B4937">
        <w:rPr>
          <w:rFonts w:ascii="Times New Roman" w:hAnsi="Times New Roman" w:cs="Times New Roman"/>
        </w:rPr>
        <w:t>E.,</w:t>
      </w:r>
      <w:r w:rsidRPr="002B4937">
        <w:rPr>
          <w:rFonts w:ascii="Times New Roman" w:hAnsi="Times New Roman" w:cs="Times New Roman"/>
        </w:rPr>
        <w:t xml:space="preserve"> y Verdú-Llorca, </w:t>
      </w:r>
      <w:r w:rsidR="00D15516" w:rsidRPr="002B4937">
        <w:rPr>
          <w:rFonts w:ascii="Times New Roman" w:hAnsi="Times New Roman" w:cs="Times New Roman"/>
        </w:rPr>
        <w:t>V.</w:t>
      </w:r>
      <w:r w:rsidRPr="002B4937">
        <w:rPr>
          <w:rFonts w:ascii="Times New Roman" w:hAnsi="Times New Roman" w:cs="Times New Roman"/>
        </w:rPr>
        <w:t xml:space="preserve"> (2022). Saberes sobre la dislexia y su importancia en el aprendizaje por parte de los estudiantes de mención en pedagogía terapéutica. En R. </w:t>
      </w:r>
      <w:proofErr w:type="spellStart"/>
      <w:r w:rsidRPr="002B4937">
        <w:rPr>
          <w:rFonts w:ascii="Times New Roman" w:hAnsi="Times New Roman" w:cs="Times New Roman"/>
        </w:rPr>
        <w:t>Satorre</w:t>
      </w:r>
      <w:proofErr w:type="spellEnd"/>
      <w:r w:rsidRPr="002B4937">
        <w:rPr>
          <w:rFonts w:ascii="Times New Roman" w:hAnsi="Times New Roman" w:cs="Times New Roman"/>
        </w:rPr>
        <w:t xml:space="preserve"> Cuerda (Eds.) </w:t>
      </w:r>
      <w:r w:rsidRPr="002B4937">
        <w:rPr>
          <w:rFonts w:ascii="Times New Roman" w:hAnsi="Times New Roman" w:cs="Times New Roman"/>
          <w:i/>
          <w:iCs/>
        </w:rPr>
        <w:t>El profesorado, eje fundamental de la transformación de la docencia universitaria</w:t>
      </w:r>
      <w:r w:rsidRPr="002B4937">
        <w:rPr>
          <w:rFonts w:ascii="Times New Roman" w:hAnsi="Times New Roman" w:cs="Times New Roman"/>
        </w:rPr>
        <w:t xml:space="preserve"> (p. 5-14). </w:t>
      </w:r>
      <w:r w:rsidRPr="002B4937">
        <w:rPr>
          <w:rFonts w:ascii="Times New Roman" w:hAnsi="Times New Roman" w:cs="Times New Roman"/>
          <w:lang w:val="en-US"/>
        </w:rPr>
        <w:t xml:space="preserve">Alicante: </w:t>
      </w:r>
      <w:proofErr w:type="spellStart"/>
      <w:r w:rsidRPr="002B4937">
        <w:rPr>
          <w:rFonts w:ascii="Times New Roman" w:hAnsi="Times New Roman" w:cs="Times New Roman"/>
          <w:lang w:val="en-US"/>
        </w:rPr>
        <w:t>Octaedro</w:t>
      </w:r>
      <w:proofErr w:type="spellEnd"/>
      <w:r w:rsidRPr="002B4937">
        <w:rPr>
          <w:rFonts w:ascii="Times New Roman" w:hAnsi="Times New Roman" w:cs="Times New Roman"/>
          <w:lang w:val="en-US"/>
        </w:rPr>
        <w:t>.</w:t>
      </w:r>
    </w:p>
    <w:p w14:paraId="01FE84D3" w14:textId="5504DC50" w:rsidR="00497D4A" w:rsidRPr="002B4937" w:rsidRDefault="00497D4A" w:rsidP="00497D4A">
      <w:pPr>
        <w:tabs>
          <w:tab w:val="left" w:pos="1664"/>
        </w:tabs>
        <w:spacing w:line="276" w:lineRule="auto"/>
        <w:ind w:left="708" w:hanging="708"/>
        <w:jc w:val="both"/>
        <w:rPr>
          <w:rFonts w:ascii="Times New Roman" w:hAnsi="Times New Roman" w:cs="Times New Roman"/>
          <w:color w:val="000000" w:themeColor="text1"/>
          <w:lang w:val="en-GB"/>
        </w:rPr>
      </w:pPr>
      <w:proofErr w:type="spellStart"/>
      <w:r w:rsidRPr="002B4937">
        <w:rPr>
          <w:rFonts w:ascii="Times New Roman" w:hAnsi="Times New Roman" w:cs="Times New Roman"/>
          <w:color w:val="000000" w:themeColor="text1"/>
          <w:shd w:val="clear" w:color="auto" w:fill="FFFFFF"/>
          <w:lang w:val="en-GB"/>
        </w:rPr>
        <w:t>Hastuti</w:t>
      </w:r>
      <w:proofErr w:type="spellEnd"/>
      <w:r w:rsidRPr="002B4937">
        <w:rPr>
          <w:rFonts w:ascii="Times New Roman" w:hAnsi="Times New Roman" w:cs="Times New Roman"/>
          <w:color w:val="000000" w:themeColor="text1"/>
          <w:shd w:val="clear" w:color="auto" w:fill="FFFFFF"/>
          <w:lang w:val="en-GB"/>
        </w:rPr>
        <w:t>, D.</w:t>
      </w:r>
      <w:r w:rsidRPr="002B4937">
        <w:rPr>
          <w:rFonts w:ascii="Times New Roman" w:hAnsi="Times New Roman" w:cs="Times New Roman"/>
          <w:color w:val="000000" w:themeColor="text1"/>
          <w:shd w:val="clear" w:color="auto" w:fill="FFFFFF"/>
          <w:lang w:val="en-US"/>
        </w:rPr>
        <w:t xml:space="preserve"> P. (2020). Influence of Reading Ability and Vocabulary Mastery on Writing Skills Descriptive Text.</w:t>
      </w:r>
      <w:r w:rsidRPr="002B4937">
        <w:rPr>
          <w:rFonts w:ascii="Times New Roman" w:hAnsi="Times New Roman" w:cs="Times New Roman"/>
          <w:color w:val="000000" w:themeColor="text1"/>
          <w:lang w:val="en-US"/>
        </w:rPr>
        <w:t> </w:t>
      </w:r>
      <w:r w:rsidRPr="002B4937">
        <w:rPr>
          <w:rFonts w:ascii="Times New Roman" w:hAnsi="Times New Roman" w:cs="Times New Roman"/>
          <w:i/>
          <w:iCs/>
          <w:color w:val="000000" w:themeColor="text1"/>
          <w:shd w:val="clear" w:color="auto" w:fill="FFFFFF"/>
          <w:lang w:val="en-US"/>
        </w:rPr>
        <w:t>Anglo-Saxon:</w:t>
      </w:r>
      <w:r w:rsidRPr="002B4937">
        <w:rPr>
          <w:rFonts w:ascii="Times New Roman" w:hAnsi="Times New Roman" w:cs="Times New Roman"/>
          <w:color w:val="000000" w:themeColor="text1"/>
          <w:shd w:val="clear" w:color="auto" w:fill="FFFFFF"/>
          <w:lang w:val="en-US"/>
        </w:rPr>
        <w:t xml:space="preserve"> </w:t>
      </w:r>
      <w:proofErr w:type="spellStart"/>
      <w:r w:rsidRPr="002B4937">
        <w:rPr>
          <w:rFonts w:ascii="Times New Roman" w:hAnsi="Times New Roman" w:cs="Times New Roman"/>
          <w:i/>
          <w:iCs/>
          <w:color w:val="000000" w:themeColor="text1"/>
          <w:shd w:val="clear" w:color="auto" w:fill="FFFFFF"/>
          <w:lang w:val="en-US"/>
        </w:rPr>
        <w:t>Jurnal</w:t>
      </w:r>
      <w:proofErr w:type="spellEnd"/>
      <w:r w:rsidRPr="002B4937">
        <w:rPr>
          <w:rFonts w:ascii="Times New Roman" w:hAnsi="Times New Roman" w:cs="Times New Roman"/>
          <w:i/>
          <w:iCs/>
          <w:color w:val="000000" w:themeColor="text1"/>
          <w:shd w:val="clear" w:color="auto" w:fill="FFFFFF"/>
          <w:lang w:val="en-US"/>
        </w:rPr>
        <w:t xml:space="preserve"> </w:t>
      </w:r>
      <w:proofErr w:type="spellStart"/>
      <w:r w:rsidRPr="002B4937">
        <w:rPr>
          <w:rFonts w:ascii="Times New Roman" w:hAnsi="Times New Roman" w:cs="Times New Roman"/>
          <w:i/>
          <w:iCs/>
          <w:color w:val="000000" w:themeColor="text1"/>
          <w:shd w:val="clear" w:color="auto" w:fill="FFFFFF"/>
          <w:lang w:val="en-US"/>
        </w:rPr>
        <w:t>Ilmiah</w:t>
      </w:r>
      <w:proofErr w:type="spellEnd"/>
      <w:r w:rsidRPr="002B4937">
        <w:rPr>
          <w:rFonts w:ascii="Times New Roman" w:hAnsi="Times New Roman" w:cs="Times New Roman"/>
          <w:i/>
          <w:iCs/>
          <w:color w:val="000000" w:themeColor="text1"/>
          <w:shd w:val="clear" w:color="auto" w:fill="FFFFFF"/>
          <w:lang w:val="en-US"/>
        </w:rPr>
        <w:t xml:space="preserve"> Program </w:t>
      </w:r>
      <w:proofErr w:type="spellStart"/>
      <w:r w:rsidRPr="002B4937">
        <w:rPr>
          <w:rFonts w:ascii="Times New Roman" w:hAnsi="Times New Roman" w:cs="Times New Roman"/>
          <w:i/>
          <w:iCs/>
          <w:color w:val="000000" w:themeColor="text1"/>
          <w:shd w:val="clear" w:color="auto" w:fill="FFFFFF"/>
          <w:lang w:val="en-US"/>
        </w:rPr>
        <w:t>Studi</w:t>
      </w:r>
      <w:proofErr w:type="spellEnd"/>
      <w:r w:rsidRPr="002B4937">
        <w:rPr>
          <w:rFonts w:ascii="Times New Roman" w:hAnsi="Times New Roman" w:cs="Times New Roman"/>
          <w:i/>
          <w:iCs/>
          <w:color w:val="000000" w:themeColor="text1"/>
          <w:shd w:val="clear" w:color="auto" w:fill="FFFFFF"/>
          <w:lang w:val="en-US"/>
        </w:rPr>
        <w:t xml:space="preserve"> Pendidikan Bahasa </w:t>
      </w:r>
      <w:proofErr w:type="spellStart"/>
      <w:r w:rsidRPr="002B4937">
        <w:rPr>
          <w:rFonts w:ascii="Times New Roman" w:hAnsi="Times New Roman" w:cs="Times New Roman"/>
          <w:i/>
          <w:iCs/>
          <w:color w:val="000000" w:themeColor="text1"/>
          <w:shd w:val="clear" w:color="auto" w:fill="FFFFFF"/>
          <w:lang w:val="en-US"/>
        </w:rPr>
        <w:t>Inggris</w:t>
      </w:r>
      <w:proofErr w:type="spellEnd"/>
      <w:r w:rsidRPr="002B4937">
        <w:rPr>
          <w:rFonts w:ascii="Times New Roman" w:hAnsi="Times New Roman" w:cs="Times New Roman"/>
          <w:color w:val="000000" w:themeColor="text1"/>
          <w:shd w:val="clear" w:color="auto" w:fill="FFFFFF"/>
          <w:lang w:val="en-US"/>
        </w:rPr>
        <w:t>,</w:t>
      </w:r>
      <w:r w:rsidRPr="002B4937">
        <w:rPr>
          <w:rFonts w:ascii="Times New Roman" w:hAnsi="Times New Roman" w:cs="Times New Roman"/>
          <w:color w:val="000000" w:themeColor="text1"/>
          <w:lang w:val="en-US"/>
        </w:rPr>
        <w:t> </w:t>
      </w:r>
      <w:r w:rsidRPr="002B4937">
        <w:rPr>
          <w:rFonts w:ascii="Times New Roman" w:hAnsi="Times New Roman" w:cs="Times New Roman"/>
          <w:i/>
          <w:iCs/>
          <w:color w:val="000000" w:themeColor="text1"/>
          <w:shd w:val="clear" w:color="auto" w:fill="FFFFFF"/>
          <w:lang w:val="en-US"/>
        </w:rPr>
        <w:t>11</w:t>
      </w:r>
      <w:r w:rsidRPr="002B4937">
        <w:rPr>
          <w:rFonts w:ascii="Times New Roman" w:hAnsi="Times New Roman" w:cs="Times New Roman"/>
          <w:color w:val="000000" w:themeColor="text1"/>
          <w:shd w:val="clear" w:color="auto" w:fill="FFFFFF"/>
          <w:lang w:val="en-US"/>
        </w:rPr>
        <w:t>(1), 48.</w:t>
      </w:r>
    </w:p>
    <w:p w14:paraId="6AFA79D2" w14:textId="4AF77A54"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Israel, S. (2007). </w:t>
      </w:r>
      <w:r w:rsidRPr="00094CAA">
        <w:rPr>
          <w:rFonts w:ascii="Times New Roman" w:hAnsi="Times New Roman" w:cs="Times New Roman"/>
          <w:i/>
          <w:iCs/>
          <w:lang w:val="en-GB"/>
        </w:rPr>
        <w:t xml:space="preserve">Using Metacognitive Assessments to create individualized reading instruction. </w:t>
      </w:r>
      <w:r w:rsidR="00C7777C" w:rsidRPr="00094CAA">
        <w:rPr>
          <w:rFonts w:ascii="Times New Roman" w:hAnsi="Times New Roman" w:cs="Times New Roman"/>
          <w:lang w:val="en-GB"/>
        </w:rPr>
        <w:t>Newark: I</w:t>
      </w:r>
      <w:r w:rsidRPr="00094CAA">
        <w:rPr>
          <w:rFonts w:ascii="Times New Roman" w:hAnsi="Times New Roman" w:cs="Times New Roman"/>
          <w:lang w:val="en-GB"/>
        </w:rPr>
        <w:t>nternational Reading Association.</w:t>
      </w:r>
    </w:p>
    <w:p w14:paraId="2620700A" w14:textId="77777777"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JASP Team (2020). JASP (Version 0.12.2) [Computer software].</w:t>
      </w:r>
    </w:p>
    <w:p w14:paraId="45770820" w14:textId="478D7AF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Jiménez, J.E. (2014). </w:t>
      </w:r>
      <w:r w:rsidRPr="00094CAA">
        <w:rPr>
          <w:rFonts w:ascii="Times New Roman" w:hAnsi="Times New Roman" w:cs="Times New Roman"/>
          <w:i/>
          <w:iCs/>
        </w:rPr>
        <w:t>Dislexia en español</w:t>
      </w:r>
      <w:r w:rsidRPr="00094CAA">
        <w:rPr>
          <w:rFonts w:ascii="Times New Roman" w:hAnsi="Times New Roman" w:cs="Times New Roman"/>
        </w:rPr>
        <w:t xml:space="preserve">. </w:t>
      </w:r>
      <w:r w:rsidR="00107BDD" w:rsidRPr="00094CAA">
        <w:rPr>
          <w:rFonts w:ascii="Times New Roman" w:hAnsi="Times New Roman" w:cs="Times New Roman"/>
        </w:rPr>
        <w:t xml:space="preserve">Madrid: </w:t>
      </w:r>
      <w:r w:rsidRPr="00094CAA">
        <w:rPr>
          <w:rFonts w:ascii="Times New Roman" w:hAnsi="Times New Roman" w:cs="Times New Roman"/>
        </w:rPr>
        <w:t>Pirámide.</w:t>
      </w:r>
    </w:p>
    <w:p w14:paraId="027F7AF6"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rPr>
        <w:t xml:space="preserve">Kim, A., </w:t>
      </w:r>
      <w:proofErr w:type="spellStart"/>
      <w:r w:rsidRPr="00094CAA">
        <w:rPr>
          <w:rFonts w:ascii="Times New Roman" w:hAnsi="Times New Roman" w:cs="Times New Roman"/>
        </w:rPr>
        <w:t>Vaughn</w:t>
      </w:r>
      <w:proofErr w:type="spellEnd"/>
      <w:r w:rsidRPr="00094CAA">
        <w:rPr>
          <w:rFonts w:ascii="Times New Roman" w:hAnsi="Times New Roman" w:cs="Times New Roman"/>
        </w:rPr>
        <w:t xml:space="preserve">, S., </w:t>
      </w:r>
      <w:proofErr w:type="spellStart"/>
      <w:r w:rsidRPr="00094CAA">
        <w:rPr>
          <w:rFonts w:ascii="Times New Roman" w:hAnsi="Times New Roman" w:cs="Times New Roman"/>
        </w:rPr>
        <w:t>Wanzek</w:t>
      </w:r>
      <w:proofErr w:type="spellEnd"/>
      <w:r w:rsidRPr="00094CAA">
        <w:rPr>
          <w:rFonts w:ascii="Times New Roman" w:hAnsi="Times New Roman" w:cs="Times New Roman"/>
        </w:rPr>
        <w:t xml:space="preserve">, J., y Wei, S. (2004). </w:t>
      </w:r>
      <w:r w:rsidRPr="00094CAA">
        <w:rPr>
          <w:rFonts w:ascii="Times New Roman" w:hAnsi="Times New Roman" w:cs="Times New Roman"/>
          <w:lang w:val="en-GB"/>
        </w:rPr>
        <w:t xml:space="preserve">Graphic organizers and their effects on the reading comprehension of students with LD. </w:t>
      </w:r>
      <w:r w:rsidRPr="00094CAA">
        <w:rPr>
          <w:rFonts w:ascii="Times New Roman" w:hAnsi="Times New Roman" w:cs="Times New Roman"/>
          <w:i/>
          <w:iCs/>
          <w:lang w:val="en-GB"/>
        </w:rPr>
        <w:t>Journal of Learning Disabilities, 37</w:t>
      </w:r>
      <w:r w:rsidRPr="00094CAA">
        <w:rPr>
          <w:rFonts w:ascii="Times New Roman" w:hAnsi="Times New Roman" w:cs="Times New Roman"/>
          <w:lang w:val="en-GB"/>
        </w:rPr>
        <w:t>(2), 105-118.</w:t>
      </w:r>
    </w:p>
    <w:p w14:paraId="6F9CDFD8" w14:textId="72F8613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Knudsen, L. (2012). </w:t>
      </w:r>
      <w:r w:rsidRPr="00094CAA">
        <w:rPr>
          <w:rFonts w:ascii="Times New Roman" w:hAnsi="Times New Roman" w:cs="Times New Roman"/>
          <w:i/>
          <w:iCs/>
          <w:lang w:val="en-GB"/>
        </w:rPr>
        <w:t>Dyslexia and Foreign Language Learning</w:t>
      </w:r>
      <w:r w:rsidRPr="00094CAA">
        <w:rPr>
          <w:rFonts w:ascii="Times New Roman" w:hAnsi="Times New Roman" w:cs="Times New Roman"/>
          <w:lang w:val="en-GB"/>
        </w:rPr>
        <w:t xml:space="preserve">. </w:t>
      </w:r>
      <w:r w:rsidR="00107BDD" w:rsidRPr="00094CAA">
        <w:rPr>
          <w:rFonts w:ascii="Times New Roman" w:hAnsi="Times New Roman" w:cs="Times New Roman"/>
          <w:lang w:val="en-GB"/>
        </w:rPr>
        <w:t xml:space="preserve">Malmö: </w:t>
      </w:r>
      <w:r w:rsidRPr="00094CAA">
        <w:rPr>
          <w:rFonts w:ascii="Times New Roman" w:hAnsi="Times New Roman" w:cs="Times New Roman"/>
          <w:lang w:val="en-GB"/>
        </w:rPr>
        <w:t>Malmö University Publications.</w:t>
      </w:r>
    </w:p>
    <w:p w14:paraId="70444F50"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lang w:val="en-GB"/>
        </w:rPr>
        <w:lastRenderedPageBreak/>
        <w:t xml:space="preserve">Marinelli, C. V., Romano, G., </w:t>
      </w:r>
      <w:proofErr w:type="spellStart"/>
      <w:r w:rsidRPr="00094CAA">
        <w:rPr>
          <w:rFonts w:ascii="Times New Roman" w:hAnsi="Times New Roman" w:cs="Times New Roman"/>
          <w:lang w:val="en-GB"/>
        </w:rPr>
        <w:t>Cristalli</w:t>
      </w:r>
      <w:proofErr w:type="spellEnd"/>
      <w:r w:rsidRPr="00094CAA">
        <w:rPr>
          <w:rFonts w:ascii="Times New Roman" w:hAnsi="Times New Roman" w:cs="Times New Roman"/>
          <w:lang w:val="en-GB"/>
        </w:rPr>
        <w:t xml:space="preserve">, I., Franzese, A., y Di Filippo, G. (2016). </w:t>
      </w:r>
      <w:proofErr w:type="spellStart"/>
      <w:r w:rsidRPr="00094CAA">
        <w:rPr>
          <w:rFonts w:ascii="Times New Roman" w:hAnsi="Times New Roman" w:cs="Times New Roman"/>
          <w:lang w:val="en-GB"/>
        </w:rPr>
        <w:t>Autostima</w:t>
      </w:r>
      <w:proofErr w:type="spellEnd"/>
      <w:r w:rsidRPr="00094CAA">
        <w:rPr>
          <w:rFonts w:ascii="Times New Roman" w:hAnsi="Times New Roman" w:cs="Times New Roman"/>
          <w:lang w:val="en-GB"/>
        </w:rPr>
        <w:t xml:space="preserve">, stile </w:t>
      </w:r>
      <w:proofErr w:type="spellStart"/>
      <w:r w:rsidRPr="00094CAA">
        <w:rPr>
          <w:rFonts w:ascii="Times New Roman" w:hAnsi="Times New Roman" w:cs="Times New Roman"/>
          <w:lang w:val="en-GB"/>
        </w:rPr>
        <w:t>attributivo</w:t>
      </w:r>
      <w:proofErr w:type="spellEnd"/>
      <w:r w:rsidRPr="00094CAA">
        <w:rPr>
          <w:rFonts w:ascii="Times New Roman" w:hAnsi="Times New Roman" w:cs="Times New Roman"/>
          <w:lang w:val="en-GB"/>
        </w:rPr>
        <w:t xml:space="preserve"> e </w:t>
      </w:r>
      <w:proofErr w:type="spellStart"/>
      <w:r w:rsidRPr="00094CAA">
        <w:rPr>
          <w:rFonts w:ascii="Times New Roman" w:hAnsi="Times New Roman" w:cs="Times New Roman"/>
          <w:lang w:val="en-GB"/>
        </w:rPr>
        <w:t>disturbi</w:t>
      </w:r>
      <w:proofErr w:type="spellEnd"/>
      <w:r w:rsidRPr="00094CAA">
        <w:rPr>
          <w:rFonts w:ascii="Times New Roman" w:hAnsi="Times New Roman" w:cs="Times New Roman"/>
          <w:lang w:val="en-GB"/>
        </w:rPr>
        <w:t xml:space="preserve"> </w:t>
      </w:r>
      <w:proofErr w:type="spellStart"/>
      <w:r w:rsidRPr="00094CAA">
        <w:rPr>
          <w:rFonts w:ascii="Times New Roman" w:hAnsi="Times New Roman" w:cs="Times New Roman"/>
          <w:lang w:val="en-GB"/>
        </w:rPr>
        <w:t>internalizzanti</w:t>
      </w:r>
      <w:proofErr w:type="spellEnd"/>
      <w:r w:rsidRPr="00094CAA">
        <w:rPr>
          <w:rFonts w:ascii="Times New Roman" w:hAnsi="Times New Roman" w:cs="Times New Roman"/>
          <w:lang w:val="en-GB"/>
        </w:rPr>
        <w:t xml:space="preserve"> in bambini </w:t>
      </w:r>
      <w:proofErr w:type="spellStart"/>
      <w:r w:rsidRPr="00094CAA">
        <w:rPr>
          <w:rFonts w:ascii="Times New Roman" w:hAnsi="Times New Roman" w:cs="Times New Roman"/>
          <w:lang w:val="en-GB"/>
        </w:rPr>
        <w:t>dislessici</w:t>
      </w:r>
      <w:proofErr w:type="spellEnd"/>
      <w:r w:rsidRPr="00094CAA">
        <w:rPr>
          <w:rFonts w:ascii="Times New Roman" w:hAnsi="Times New Roman" w:cs="Times New Roman"/>
          <w:lang w:val="en-GB"/>
        </w:rPr>
        <w:t xml:space="preserve">. </w:t>
      </w:r>
      <w:proofErr w:type="spellStart"/>
      <w:r w:rsidRPr="00094CAA">
        <w:rPr>
          <w:rFonts w:ascii="Times New Roman" w:hAnsi="Times New Roman" w:cs="Times New Roman"/>
          <w:i/>
          <w:iCs/>
        </w:rPr>
        <w:t>Dislessia</w:t>
      </w:r>
      <w:proofErr w:type="spellEnd"/>
      <w:r w:rsidRPr="00094CAA">
        <w:rPr>
          <w:rFonts w:ascii="Times New Roman" w:hAnsi="Times New Roman" w:cs="Times New Roman"/>
          <w:i/>
          <w:iCs/>
        </w:rPr>
        <w:t>, 13</w:t>
      </w:r>
      <w:r w:rsidRPr="00094CAA">
        <w:rPr>
          <w:rFonts w:ascii="Times New Roman" w:hAnsi="Times New Roman" w:cs="Times New Roman"/>
        </w:rPr>
        <w:t>(3), 297-310.</w:t>
      </w:r>
    </w:p>
    <w:p w14:paraId="07A3ABEC" w14:textId="77777777" w:rsidR="008C4E50" w:rsidRPr="00094CAA" w:rsidRDefault="008C4E50" w:rsidP="00094CAA">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Martínez, A. I., y Viejo, C. R. M. (2014). Autoconcepto y rendimiento académico en adolescentes. </w:t>
      </w:r>
      <w:r w:rsidRPr="00094CAA">
        <w:rPr>
          <w:rFonts w:ascii="Times New Roman" w:hAnsi="Times New Roman" w:cs="Times New Roman"/>
          <w:i/>
          <w:iCs/>
        </w:rPr>
        <w:t xml:space="preserve">International </w:t>
      </w:r>
      <w:proofErr w:type="spellStart"/>
      <w:r w:rsidRPr="00094CAA">
        <w:rPr>
          <w:rFonts w:ascii="Times New Roman" w:hAnsi="Times New Roman" w:cs="Times New Roman"/>
          <w:i/>
          <w:iCs/>
        </w:rPr>
        <w:t>Journal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of</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Developmental</w:t>
      </w:r>
      <w:proofErr w:type="spellEnd"/>
      <w:r w:rsidRPr="00094CAA">
        <w:rPr>
          <w:rFonts w:ascii="Times New Roman" w:hAnsi="Times New Roman" w:cs="Times New Roman"/>
          <w:i/>
          <w:iCs/>
        </w:rPr>
        <w:t xml:space="preserve"> and </w:t>
      </w:r>
      <w:proofErr w:type="spellStart"/>
      <w:r w:rsidRPr="00094CAA">
        <w:rPr>
          <w:rFonts w:ascii="Times New Roman" w:hAnsi="Times New Roman" w:cs="Times New Roman"/>
          <w:i/>
          <w:iCs/>
        </w:rPr>
        <w:t>Educational</w:t>
      </w:r>
      <w:proofErr w:type="spellEnd"/>
      <w:r w:rsidRPr="00094CAA">
        <w:rPr>
          <w:rFonts w:ascii="Times New Roman" w:hAnsi="Times New Roman" w:cs="Times New Roman"/>
          <w:i/>
          <w:iCs/>
        </w:rPr>
        <w:t xml:space="preserve"> </w:t>
      </w:r>
      <w:proofErr w:type="spellStart"/>
      <w:r w:rsidRPr="00094CAA">
        <w:rPr>
          <w:rFonts w:ascii="Times New Roman" w:hAnsi="Times New Roman" w:cs="Times New Roman"/>
          <w:i/>
          <w:iCs/>
        </w:rPr>
        <w:t>Psychology</w:t>
      </w:r>
      <w:proofErr w:type="spellEnd"/>
      <w:r w:rsidRPr="00094CAA">
        <w:rPr>
          <w:rFonts w:ascii="Times New Roman" w:hAnsi="Times New Roman" w:cs="Times New Roman"/>
        </w:rPr>
        <w:t xml:space="preserve">, </w:t>
      </w:r>
      <w:r w:rsidRPr="00094CAA">
        <w:rPr>
          <w:rFonts w:ascii="Times New Roman" w:hAnsi="Times New Roman" w:cs="Times New Roman"/>
          <w:i/>
          <w:iCs/>
        </w:rPr>
        <w:t>2</w:t>
      </w:r>
      <w:r w:rsidRPr="00094CAA">
        <w:rPr>
          <w:rFonts w:ascii="Times New Roman" w:hAnsi="Times New Roman" w:cs="Times New Roman"/>
        </w:rPr>
        <w:t>(1), 555-564.</w:t>
      </w:r>
    </w:p>
    <w:p w14:paraId="2D0739F4" w14:textId="77777777" w:rsidR="008C4E50" w:rsidRPr="00094CAA" w:rsidRDefault="008C4E50" w:rsidP="00094CAA">
      <w:pPr>
        <w:spacing w:line="276" w:lineRule="auto"/>
        <w:ind w:left="708" w:hanging="708"/>
        <w:jc w:val="both"/>
        <w:rPr>
          <w:rFonts w:ascii="Times New Roman" w:hAnsi="Times New Roman" w:cs="Times New Roman"/>
        </w:rPr>
      </w:pPr>
      <w:proofErr w:type="spellStart"/>
      <w:r w:rsidRPr="00094CAA">
        <w:rPr>
          <w:rFonts w:ascii="Times New Roman" w:hAnsi="Times New Roman" w:cs="Times New Roman"/>
        </w:rPr>
        <w:t>Matalinares</w:t>
      </w:r>
      <w:proofErr w:type="spellEnd"/>
      <w:r w:rsidRPr="00094CAA">
        <w:rPr>
          <w:rFonts w:ascii="Times New Roman" w:hAnsi="Times New Roman" w:cs="Times New Roman"/>
        </w:rPr>
        <w:t xml:space="preserve">, M. L., Arenas, C., Dioses, A., </w:t>
      </w:r>
      <w:proofErr w:type="spellStart"/>
      <w:r w:rsidRPr="00094CAA">
        <w:rPr>
          <w:rFonts w:ascii="Times New Roman" w:hAnsi="Times New Roman" w:cs="Times New Roman"/>
        </w:rPr>
        <w:t>Muratta</w:t>
      </w:r>
      <w:proofErr w:type="spellEnd"/>
      <w:r w:rsidRPr="00094CAA">
        <w:rPr>
          <w:rFonts w:ascii="Times New Roman" w:hAnsi="Times New Roman" w:cs="Times New Roman"/>
        </w:rPr>
        <w:t xml:space="preserve">, R., Pareja, C., Díaz, G., García, C., Diego, M., y Chávez, J. (2005). Inteligencia emocional y autoconcepto en colegiales de Lima Metropolitana. </w:t>
      </w:r>
      <w:r w:rsidRPr="00094CAA">
        <w:rPr>
          <w:rFonts w:ascii="Times New Roman" w:hAnsi="Times New Roman" w:cs="Times New Roman"/>
          <w:i/>
          <w:iCs/>
        </w:rPr>
        <w:t>Revista de Investigación en Psicología, 8</w:t>
      </w:r>
      <w:r w:rsidRPr="00094CAA">
        <w:rPr>
          <w:rFonts w:ascii="Times New Roman" w:hAnsi="Times New Roman" w:cs="Times New Roman"/>
        </w:rPr>
        <w:t>(2), 41-55.</w:t>
      </w:r>
    </w:p>
    <w:p w14:paraId="0947087B"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rPr>
        <w:t>Miller-</w:t>
      </w:r>
      <w:proofErr w:type="spellStart"/>
      <w:r w:rsidRPr="00094CAA">
        <w:rPr>
          <w:rFonts w:ascii="Times New Roman" w:hAnsi="Times New Roman" w:cs="Times New Roman"/>
        </w:rPr>
        <w:t>Guron</w:t>
      </w:r>
      <w:proofErr w:type="spellEnd"/>
      <w:r w:rsidRPr="00094CAA">
        <w:rPr>
          <w:rFonts w:ascii="Times New Roman" w:hAnsi="Times New Roman" w:cs="Times New Roman"/>
        </w:rPr>
        <w:t xml:space="preserve">, L., y </w:t>
      </w:r>
      <w:proofErr w:type="spellStart"/>
      <w:r w:rsidRPr="00094CAA">
        <w:rPr>
          <w:rFonts w:ascii="Times New Roman" w:hAnsi="Times New Roman" w:cs="Times New Roman"/>
        </w:rPr>
        <w:t>Lundberg</w:t>
      </w:r>
      <w:proofErr w:type="spellEnd"/>
      <w:r w:rsidRPr="00094CAA">
        <w:rPr>
          <w:rFonts w:ascii="Times New Roman" w:hAnsi="Times New Roman" w:cs="Times New Roman"/>
        </w:rPr>
        <w:t xml:space="preserve">, I. (2000). </w:t>
      </w:r>
      <w:r w:rsidRPr="00094CAA">
        <w:rPr>
          <w:rFonts w:ascii="Times New Roman" w:hAnsi="Times New Roman" w:cs="Times New Roman"/>
          <w:lang w:val="en-GB"/>
        </w:rPr>
        <w:t xml:space="preserve">Dyslexia and second language reading: A second bite at the apple? </w:t>
      </w:r>
      <w:r w:rsidRPr="00094CAA">
        <w:rPr>
          <w:rFonts w:ascii="Times New Roman" w:hAnsi="Times New Roman" w:cs="Times New Roman"/>
          <w:i/>
          <w:iCs/>
          <w:lang w:val="en-GB"/>
        </w:rPr>
        <w:t>Reading and Writing</w:t>
      </w:r>
      <w:r w:rsidRPr="00094CAA">
        <w:rPr>
          <w:rFonts w:ascii="Times New Roman" w:hAnsi="Times New Roman" w:cs="Times New Roman"/>
          <w:lang w:val="en-GB"/>
        </w:rPr>
        <w:t xml:space="preserve">, </w:t>
      </w:r>
      <w:r w:rsidRPr="00094CAA">
        <w:rPr>
          <w:rFonts w:ascii="Times New Roman" w:hAnsi="Times New Roman" w:cs="Times New Roman"/>
          <w:i/>
          <w:iCs/>
          <w:lang w:val="en-GB"/>
        </w:rPr>
        <w:t>12</w:t>
      </w:r>
      <w:r w:rsidRPr="00094CAA">
        <w:rPr>
          <w:rFonts w:ascii="Times New Roman" w:hAnsi="Times New Roman" w:cs="Times New Roman"/>
          <w:lang w:val="en-GB"/>
        </w:rPr>
        <w:t>(1-2), 41-61.</w:t>
      </w:r>
    </w:p>
    <w:p w14:paraId="051D0B10" w14:textId="7A2E7475"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Nation, I. S. (2001). </w:t>
      </w:r>
      <w:r w:rsidRPr="00094CAA">
        <w:rPr>
          <w:rFonts w:ascii="Times New Roman" w:hAnsi="Times New Roman" w:cs="Times New Roman"/>
          <w:i/>
          <w:iCs/>
          <w:lang w:val="en-GB"/>
        </w:rPr>
        <w:t>Learning vocabulary in another language</w:t>
      </w:r>
      <w:r w:rsidRPr="00094CAA">
        <w:rPr>
          <w:rFonts w:ascii="Times New Roman" w:hAnsi="Times New Roman" w:cs="Times New Roman"/>
          <w:lang w:val="en-GB"/>
        </w:rPr>
        <w:t xml:space="preserve">. </w:t>
      </w:r>
      <w:r w:rsidR="00027A4A" w:rsidRPr="00094CAA">
        <w:rPr>
          <w:rFonts w:ascii="Times New Roman" w:hAnsi="Times New Roman" w:cs="Times New Roman"/>
          <w:lang w:val="en-GB"/>
        </w:rPr>
        <w:t>Nueva York: Cambridge University Press</w:t>
      </w:r>
      <w:r w:rsidRPr="00094CAA">
        <w:rPr>
          <w:rFonts w:ascii="Times New Roman" w:hAnsi="Times New Roman" w:cs="Times New Roman"/>
          <w:lang w:val="en-GB"/>
        </w:rPr>
        <w:t>.</w:t>
      </w:r>
    </w:p>
    <w:p w14:paraId="463E1704" w14:textId="0BE272D4"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Nation, I. S. P. (2005). Teaching and learning vocabulary. En E. Hinkel (Eds.), </w:t>
      </w:r>
      <w:r w:rsidRPr="00094CAA">
        <w:rPr>
          <w:rFonts w:ascii="Times New Roman" w:hAnsi="Times New Roman" w:cs="Times New Roman"/>
          <w:i/>
          <w:iCs/>
          <w:lang w:val="en-GB"/>
        </w:rPr>
        <w:t xml:space="preserve">Handbook of research on second language teaching and learning </w:t>
      </w:r>
      <w:r w:rsidRPr="00094CAA">
        <w:rPr>
          <w:rFonts w:ascii="Times New Roman" w:hAnsi="Times New Roman" w:cs="Times New Roman"/>
          <w:lang w:val="en-GB"/>
        </w:rPr>
        <w:t xml:space="preserve">(pp. 581–596). </w:t>
      </w:r>
      <w:r w:rsidR="00027A4A" w:rsidRPr="00094CAA">
        <w:rPr>
          <w:rFonts w:ascii="Times New Roman" w:hAnsi="Times New Roman" w:cs="Times New Roman"/>
          <w:lang w:val="en-GB"/>
        </w:rPr>
        <w:t>Nueva York: Routledge.</w:t>
      </w:r>
    </w:p>
    <w:p w14:paraId="5705C2C1" w14:textId="77777777" w:rsidR="008C4E50" w:rsidRPr="00094CAA" w:rsidRDefault="008C4E50" w:rsidP="00094CAA">
      <w:pPr>
        <w:pStyle w:val="Default"/>
        <w:spacing w:line="276" w:lineRule="auto"/>
        <w:ind w:left="708" w:hanging="708"/>
        <w:rPr>
          <w:rFonts w:ascii="Times New Roman" w:hAnsi="Times New Roman" w:cs="Times New Roman"/>
          <w:lang w:val="en-GB"/>
        </w:rPr>
      </w:pPr>
      <w:r w:rsidRPr="00094CAA">
        <w:rPr>
          <w:rFonts w:ascii="Times New Roman" w:hAnsi="Times New Roman" w:cs="Times New Roman"/>
          <w:lang w:val="en-GB"/>
        </w:rPr>
        <w:t xml:space="preserve">Nation, P. (1993). </w:t>
      </w:r>
      <w:r w:rsidRPr="00094CAA">
        <w:rPr>
          <w:rFonts w:ascii="Times New Roman" w:hAnsi="Times New Roman" w:cs="Times New Roman"/>
          <w:i/>
          <w:iCs/>
          <w:lang w:val="en-GB"/>
        </w:rPr>
        <w:t xml:space="preserve">Measuring Readiness for Simplified Material: A Test of the First 1,000 Words of English. </w:t>
      </w:r>
      <w:r w:rsidRPr="00094CAA">
        <w:rPr>
          <w:rFonts w:ascii="Times New Roman" w:hAnsi="Times New Roman" w:cs="Times New Roman"/>
          <w:lang w:val="en-GB"/>
        </w:rPr>
        <w:t xml:space="preserve">ERIC. </w:t>
      </w:r>
    </w:p>
    <w:p w14:paraId="130D38D6"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Nelson, J. M., y Gregg, N. (2012). Depression and anxiety among transitioning adolescents and college students with ADHD, dyslexia, or comorbid ADHD/dyslexia. </w:t>
      </w:r>
      <w:r w:rsidRPr="00094CAA">
        <w:rPr>
          <w:rFonts w:ascii="Times New Roman" w:hAnsi="Times New Roman" w:cs="Times New Roman"/>
          <w:i/>
          <w:iCs/>
          <w:lang w:val="en-GB"/>
        </w:rPr>
        <w:t>Journal of Attention Disorders, 16</w:t>
      </w:r>
      <w:r w:rsidRPr="00094CAA">
        <w:rPr>
          <w:rFonts w:ascii="Times New Roman" w:hAnsi="Times New Roman" w:cs="Times New Roman"/>
          <w:lang w:val="en-GB"/>
        </w:rPr>
        <w:t>(3), 244-254.</w:t>
      </w:r>
    </w:p>
    <w:p w14:paraId="7D4A3198" w14:textId="77777777"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Nelson, J. M., y Harwood, H. (2011). Learning disabilities and anxiety: A meta-analysis. </w:t>
      </w:r>
      <w:r w:rsidRPr="00094CAA">
        <w:rPr>
          <w:rFonts w:ascii="Times New Roman" w:hAnsi="Times New Roman" w:cs="Times New Roman"/>
          <w:i/>
          <w:iCs/>
          <w:lang w:val="en-GB"/>
        </w:rPr>
        <w:t>Journal of Learning Disabilities, 44</w:t>
      </w:r>
      <w:r w:rsidRPr="00094CAA">
        <w:rPr>
          <w:rFonts w:ascii="Times New Roman" w:hAnsi="Times New Roman" w:cs="Times New Roman"/>
          <w:lang w:val="en-GB"/>
        </w:rPr>
        <w:t>(1), 3-17.</w:t>
      </w:r>
    </w:p>
    <w:p w14:paraId="69005D7A" w14:textId="77777777" w:rsidR="00DE2754" w:rsidRDefault="008C4E50" w:rsidP="00DE2754">
      <w:pPr>
        <w:spacing w:line="276" w:lineRule="auto"/>
        <w:ind w:left="708" w:hanging="708"/>
        <w:jc w:val="both"/>
        <w:rPr>
          <w:rFonts w:ascii="Times New Roman" w:hAnsi="Times New Roman" w:cs="Times New Roman"/>
          <w:lang w:val="en-US"/>
        </w:rPr>
      </w:pPr>
      <w:proofErr w:type="spellStart"/>
      <w:r w:rsidRPr="00094CAA">
        <w:rPr>
          <w:rFonts w:ascii="Times New Roman" w:hAnsi="Times New Roman" w:cs="Times New Roman"/>
          <w:lang w:val="en-GB"/>
        </w:rPr>
        <w:t>N'Namdi</w:t>
      </w:r>
      <w:proofErr w:type="spellEnd"/>
      <w:r w:rsidRPr="00094CAA">
        <w:rPr>
          <w:rFonts w:ascii="Times New Roman" w:hAnsi="Times New Roman" w:cs="Times New Roman"/>
          <w:lang w:val="en-GB"/>
        </w:rPr>
        <w:t xml:space="preserve">, K. A. (2005). </w:t>
      </w:r>
      <w:r w:rsidRPr="00094CAA">
        <w:rPr>
          <w:rFonts w:ascii="Times New Roman" w:hAnsi="Times New Roman" w:cs="Times New Roman"/>
          <w:i/>
          <w:iCs/>
          <w:lang w:val="en-GB"/>
        </w:rPr>
        <w:t>Guide to Teaching Reading at the Primary School Level</w:t>
      </w:r>
      <w:r w:rsidRPr="00094CAA">
        <w:rPr>
          <w:rFonts w:ascii="Times New Roman" w:hAnsi="Times New Roman" w:cs="Times New Roman"/>
          <w:lang w:val="en-GB"/>
        </w:rPr>
        <w:t xml:space="preserve">. </w:t>
      </w:r>
      <w:r w:rsidRPr="00FE4778">
        <w:rPr>
          <w:rFonts w:ascii="Times New Roman" w:hAnsi="Times New Roman" w:cs="Times New Roman"/>
          <w:lang w:val="en-US"/>
        </w:rPr>
        <w:t xml:space="preserve">United Nations Educational, Scientific and Cultural Organization (UNESCO). </w:t>
      </w:r>
    </w:p>
    <w:p w14:paraId="31C4E955" w14:textId="77777777" w:rsidR="00DE2754" w:rsidRPr="007F74FC" w:rsidRDefault="008C4E50" w:rsidP="00DE2754">
      <w:pPr>
        <w:spacing w:line="276" w:lineRule="auto"/>
        <w:ind w:left="708" w:hanging="708"/>
        <w:jc w:val="both"/>
        <w:rPr>
          <w:rFonts w:ascii="Times New Roman" w:hAnsi="Times New Roman" w:cs="Times New Roman"/>
        </w:rPr>
      </w:pPr>
      <w:r w:rsidRPr="00094CAA">
        <w:rPr>
          <w:rFonts w:ascii="Times New Roman" w:hAnsi="Times New Roman" w:cs="Times New Roman"/>
          <w:lang w:val="en-GB"/>
        </w:rPr>
        <w:t xml:space="preserve">Novita, S. (2016) Secondary symptoms of dyslexia: a comparison of self-esteem and anxiety profiles of children with and without dyslexia. </w:t>
      </w:r>
      <w:proofErr w:type="spellStart"/>
      <w:r w:rsidRPr="007F74FC">
        <w:rPr>
          <w:rFonts w:ascii="Times New Roman" w:hAnsi="Times New Roman" w:cs="Times New Roman"/>
          <w:i/>
          <w:iCs/>
        </w:rPr>
        <w:t>European</w:t>
      </w:r>
      <w:proofErr w:type="spellEnd"/>
      <w:r w:rsidRPr="007F74FC">
        <w:rPr>
          <w:rFonts w:ascii="Times New Roman" w:hAnsi="Times New Roman" w:cs="Times New Roman"/>
          <w:i/>
          <w:iCs/>
        </w:rPr>
        <w:t xml:space="preserve"> </w:t>
      </w:r>
      <w:proofErr w:type="spellStart"/>
      <w:r w:rsidRPr="007F74FC">
        <w:rPr>
          <w:rFonts w:ascii="Times New Roman" w:hAnsi="Times New Roman" w:cs="Times New Roman"/>
          <w:i/>
          <w:iCs/>
        </w:rPr>
        <w:t>Journal</w:t>
      </w:r>
      <w:proofErr w:type="spellEnd"/>
      <w:r w:rsidRPr="007F74FC">
        <w:rPr>
          <w:rFonts w:ascii="Times New Roman" w:hAnsi="Times New Roman" w:cs="Times New Roman"/>
          <w:i/>
          <w:iCs/>
        </w:rPr>
        <w:t xml:space="preserve"> </w:t>
      </w:r>
      <w:proofErr w:type="spellStart"/>
      <w:r w:rsidRPr="007F74FC">
        <w:rPr>
          <w:rFonts w:ascii="Times New Roman" w:hAnsi="Times New Roman" w:cs="Times New Roman"/>
          <w:i/>
          <w:iCs/>
        </w:rPr>
        <w:t>of</w:t>
      </w:r>
      <w:proofErr w:type="spellEnd"/>
      <w:r w:rsidRPr="007F74FC">
        <w:rPr>
          <w:rFonts w:ascii="Times New Roman" w:hAnsi="Times New Roman" w:cs="Times New Roman"/>
          <w:i/>
          <w:iCs/>
        </w:rPr>
        <w:t xml:space="preserve"> </w:t>
      </w:r>
      <w:proofErr w:type="spellStart"/>
      <w:r w:rsidRPr="007F74FC">
        <w:rPr>
          <w:rFonts w:ascii="Times New Roman" w:hAnsi="Times New Roman" w:cs="Times New Roman"/>
          <w:i/>
          <w:iCs/>
        </w:rPr>
        <w:t>Special</w:t>
      </w:r>
      <w:proofErr w:type="spellEnd"/>
      <w:r w:rsidRPr="007F74FC">
        <w:rPr>
          <w:rFonts w:ascii="Times New Roman" w:hAnsi="Times New Roman" w:cs="Times New Roman"/>
          <w:i/>
          <w:iCs/>
        </w:rPr>
        <w:t xml:space="preserve"> </w:t>
      </w:r>
      <w:proofErr w:type="spellStart"/>
      <w:r w:rsidRPr="007F74FC">
        <w:rPr>
          <w:rFonts w:ascii="Times New Roman" w:hAnsi="Times New Roman" w:cs="Times New Roman"/>
          <w:i/>
          <w:iCs/>
        </w:rPr>
        <w:t>Needs</w:t>
      </w:r>
      <w:proofErr w:type="spellEnd"/>
      <w:r w:rsidRPr="007F74FC">
        <w:rPr>
          <w:rFonts w:ascii="Times New Roman" w:hAnsi="Times New Roman" w:cs="Times New Roman"/>
          <w:i/>
          <w:iCs/>
        </w:rPr>
        <w:t xml:space="preserve"> </w:t>
      </w:r>
      <w:proofErr w:type="spellStart"/>
      <w:r w:rsidRPr="007F74FC">
        <w:rPr>
          <w:rFonts w:ascii="Times New Roman" w:hAnsi="Times New Roman" w:cs="Times New Roman"/>
          <w:i/>
          <w:iCs/>
        </w:rPr>
        <w:t>Education</w:t>
      </w:r>
      <w:proofErr w:type="spellEnd"/>
      <w:r w:rsidRPr="007F74FC">
        <w:rPr>
          <w:rFonts w:ascii="Times New Roman" w:hAnsi="Times New Roman" w:cs="Times New Roman"/>
          <w:i/>
          <w:iCs/>
        </w:rPr>
        <w:t>, 31</w:t>
      </w:r>
      <w:r w:rsidRPr="007F74FC">
        <w:rPr>
          <w:rFonts w:ascii="Times New Roman" w:hAnsi="Times New Roman" w:cs="Times New Roman"/>
        </w:rPr>
        <w:t>(2), 279-288.</w:t>
      </w:r>
    </w:p>
    <w:p w14:paraId="74845089" w14:textId="77777777" w:rsidR="00DE2754" w:rsidRPr="00DE2754" w:rsidRDefault="008C4E50" w:rsidP="00DE2754">
      <w:pPr>
        <w:spacing w:line="276" w:lineRule="auto"/>
        <w:ind w:left="708" w:hanging="708"/>
        <w:jc w:val="both"/>
        <w:rPr>
          <w:rFonts w:ascii="Times New Roman" w:hAnsi="Times New Roman" w:cs="Times New Roman"/>
        </w:rPr>
      </w:pPr>
      <w:proofErr w:type="spellStart"/>
      <w:r w:rsidRPr="007F74FC">
        <w:rPr>
          <w:rFonts w:ascii="Times New Roman" w:hAnsi="Times New Roman" w:cs="Times New Roman"/>
        </w:rPr>
        <w:t>Nuñez</w:t>
      </w:r>
      <w:proofErr w:type="spellEnd"/>
      <w:r w:rsidRPr="007F74FC">
        <w:rPr>
          <w:rFonts w:ascii="Times New Roman" w:hAnsi="Times New Roman" w:cs="Times New Roman"/>
        </w:rPr>
        <w:t>-Pérez, J. C., y González-</w:t>
      </w:r>
      <w:proofErr w:type="spellStart"/>
      <w:r w:rsidRPr="007F74FC">
        <w:rPr>
          <w:rFonts w:ascii="Times New Roman" w:hAnsi="Times New Roman" w:cs="Times New Roman"/>
        </w:rPr>
        <w:t>Pienda</w:t>
      </w:r>
      <w:proofErr w:type="spellEnd"/>
      <w:r w:rsidRPr="007F74FC">
        <w:rPr>
          <w:rFonts w:ascii="Times New Roman" w:hAnsi="Times New Roman" w:cs="Times New Roman"/>
        </w:rPr>
        <w:t xml:space="preserve">, J. A. (1994). </w:t>
      </w:r>
      <w:r w:rsidRPr="00094CAA">
        <w:rPr>
          <w:rFonts w:ascii="Times New Roman" w:hAnsi="Times New Roman" w:cs="Times New Roman"/>
          <w:i/>
          <w:iCs/>
        </w:rPr>
        <w:t>Determinantes del rendimiento académico. Variables cognitivo-motivacionales, atribucionales, uso de estrategias y autoconcepto</w:t>
      </w:r>
      <w:r w:rsidRPr="00094CAA">
        <w:rPr>
          <w:rFonts w:ascii="Times New Roman" w:hAnsi="Times New Roman" w:cs="Times New Roman"/>
        </w:rPr>
        <w:t>. Universidad de Oviedo.</w:t>
      </w:r>
    </w:p>
    <w:p w14:paraId="1B0BDBEC" w14:textId="77777777" w:rsidR="00DE2754" w:rsidRDefault="008C4E50" w:rsidP="00DE2754">
      <w:pPr>
        <w:spacing w:line="276" w:lineRule="auto"/>
        <w:ind w:left="708" w:hanging="708"/>
        <w:jc w:val="both"/>
        <w:rPr>
          <w:rFonts w:ascii="Times New Roman" w:hAnsi="Times New Roman" w:cs="Times New Roman"/>
        </w:rPr>
      </w:pPr>
      <w:r w:rsidRPr="00094CAA">
        <w:rPr>
          <w:rFonts w:ascii="Times New Roman" w:hAnsi="Times New Roman" w:cs="Times New Roman"/>
        </w:rPr>
        <w:t xml:space="preserve">Palacios, E. G., y Zabala, A. F. (2007). Los dominios social y personal del autoconcepto. </w:t>
      </w:r>
      <w:r w:rsidRPr="00094CAA">
        <w:rPr>
          <w:rFonts w:ascii="Times New Roman" w:hAnsi="Times New Roman" w:cs="Times New Roman"/>
          <w:i/>
          <w:iCs/>
        </w:rPr>
        <w:t xml:space="preserve">Revista de </w:t>
      </w:r>
      <w:proofErr w:type="spellStart"/>
      <w:r w:rsidRPr="00094CAA">
        <w:rPr>
          <w:rFonts w:ascii="Times New Roman" w:hAnsi="Times New Roman" w:cs="Times New Roman"/>
          <w:i/>
          <w:iCs/>
        </w:rPr>
        <w:t>psicodidáctica</w:t>
      </w:r>
      <w:proofErr w:type="spellEnd"/>
      <w:r w:rsidRPr="00094CAA">
        <w:rPr>
          <w:rFonts w:ascii="Times New Roman" w:hAnsi="Times New Roman" w:cs="Times New Roman"/>
        </w:rPr>
        <w:t xml:space="preserve">, </w:t>
      </w:r>
      <w:r w:rsidRPr="00094CAA">
        <w:rPr>
          <w:rFonts w:ascii="Times New Roman" w:hAnsi="Times New Roman" w:cs="Times New Roman"/>
          <w:i/>
          <w:iCs/>
        </w:rPr>
        <w:t>12</w:t>
      </w:r>
      <w:r w:rsidRPr="00094CAA">
        <w:rPr>
          <w:rFonts w:ascii="Times New Roman" w:hAnsi="Times New Roman" w:cs="Times New Roman"/>
        </w:rPr>
        <w:t>(2), 179-194.</w:t>
      </w:r>
    </w:p>
    <w:p w14:paraId="1D9BCE48" w14:textId="785DA9A7" w:rsidR="00DE2754" w:rsidRPr="002B4937" w:rsidRDefault="00DE2754" w:rsidP="00DE2754">
      <w:pPr>
        <w:spacing w:line="276" w:lineRule="auto"/>
        <w:ind w:left="708" w:hanging="708"/>
        <w:jc w:val="both"/>
        <w:rPr>
          <w:rFonts w:ascii="Times New Roman" w:hAnsi="Times New Roman" w:cs="Times New Roman"/>
          <w:color w:val="000000" w:themeColor="text1"/>
        </w:rPr>
      </w:pPr>
      <w:r w:rsidRPr="002B4937">
        <w:rPr>
          <w:rFonts w:ascii="Times New Roman" w:hAnsi="Times New Roman" w:cs="Times New Roman"/>
          <w:color w:val="000000" w:themeColor="text1"/>
          <w:shd w:val="clear" w:color="auto" w:fill="FFFFFF"/>
        </w:rPr>
        <w:t xml:space="preserve">Puerto, M. P., </w:t>
      </w:r>
      <w:proofErr w:type="spellStart"/>
      <w:r w:rsidRPr="002B4937">
        <w:rPr>
          <w:rFonts w:ascii="Times New Roman" w:hAnsi="Times New Roman" w:cs="Times New Roman"/>
          <w:color w:val="000000" w:themeColor="text1"/>
          <w:shd w:val="clear" w:color="auto" w:fill="FFFFFF"/>
        </w:rPr>
        <w:t>Vilaseca</w:t>
      </w:r>
      <w:proofErr w:type="spellEnd"/>
      <w:r w:rsidRPr="002B4937">
        <w:rPr>
          <w:rFonts w:ascii="Times New Roman" w:hAnsi="Times New Roman" w:cs="Times New Roman"/>
          <w:color w:val="000000" w:themeColor="text1"/>
          <w:shd w:val="clear" w:color="auto" w:fill="FFFFFF"/>
        </w:rPr>
        <w:t xml:space="preserve">, J. L., Gómez, A. S., Gómez, A. S., Moreno, M. R., Gil, A. V. </w:t>
      </w:r>
      <w:r w:rsidR="003A6925" w:rsidRPr="002B4937">
        <w:rPr>
          <w:rFonts w:ascii="Times New Roman" w:hAnsi="Times New Roman" w:cs="Times New Roman"/>
          <w:color w:val="000000" w:themeColor="text1"/>
          <w:shd w:val="clear" w:color="auto" w:fill="FFFFFF"/>
        </w:rPr>
        <w:t>y</w:t>
      </w:r>
      <w:r w:rsidRPr="002B4937">
        <w:rPr>
          <w:rFonts w:ascii="Times New Roman" w:hAnsi="Times New Roman" w:cs="Times New Roman"/>
          <w:color w:val="000000" w:themeColor="text1"/>
          <w:shd w:val="clear" w:color="auto" w:fill="FFFFFF"/>
        </w:rPr>
        <w:t xml:space="preserve"> Valencia, A. O. (2023).</w:t>
      </w:r>
      <w:r w:rsidRPr="002B4937">
        <w:rPr>
          <w:rStyle w:val="apple-converted-space"/>
          <w:rFonts w:ascii="Times New Roman" w:hAnsi="Times New Roman" w:cs="Times New Roman"/>
          <w:color w:val="000000" w:themeColor="text1"/>
          <w:shd w:val="clear" w:color="auto" w:fill="FFFFFF"/>
        </w:rPr>
        <w:t> </w:t>
      </w:r>
      <w:r w:rsidRPr="002B4937">
        <w:rPr>
          <w:rFonts w:ascii="Times New Roman" w:hAnsi="Times New Roman" w:cs="Times New Roman"/>
          <w:i/>
          <w:iCs/>
          <w:color w:val="000000" w:themeColor="text1"/>
        </w:rPr>
        <w:t>La Dislexia: Conocer y afrontar su problemática</w:t>
      </w:r>
      <w:r w:rsidRPr="002B4937">
        <w:rPr>
          <w:rFonts w:ascii="Times New Roman" w:hAnsi="Times New Roman" w:cs="Times New Roman"/>
          <w:color w:val="000000" w:themeColor="text1"/>
          <w:shd w:val="clear" w:color="auto" w:fill="FFFFFF"/>
        </w:rPr>
        <w:t>. Madrid: Sanz y Torres.</w:t>
      </w:r>
    </w:p>
    <w:p w14:paraId="7684801B" w14:textId="77777777" w:rsidR="00DE2754" w:rsidRPr="00DE2754" w:rsidRDefault="008C4E50" w:rsidP="00DE2754">
      <w:pPr>
        <w:spacing w:line="276" w:lineRule="auto"/>
        <w:ind w:left="708" w:hanging="708"/>
        <w:jc w:val="both"/>
        <w:rPr>
          <w:rFonts w:ascii="Times New Roman" w:hAnsi="Times New Roman" w:cs="Times New Roman"/>
          <w:lang w:val="en-US"/>
        </w:rPr>
      </w:pPr>
      <w:proofErr w:type="spellStart"/>
      <w:r w:rsidRPr="00094CAA">
        <w:rPr>
          <w:rFonts w:ascii="Times New Roman" w:hAnsi="Times New Roman" w:cs="Times New Roman"/>
        </w:rPr>
        <w:t>Sainio</w:t>
      </w:r>
      <w:proofErr w:type="spellEnd"/>
      <w:r w:rsidRPr="00094CAA">
        <w:rPr>
          <w:rFonts w:ascii="Times New Roman" w:hAnsi="Times New Roman" w:cs="Times New Roman"/>
        </w:rPr>
        <w:t xml:space="preserve">, P. J., Eklund, K. M., </w:t>
      </w:r>
      <w:proofErr w:type="spellStart"/>
      <w:r w:rsidRPr="00094CAA">
        <w:rPr>
          <w:rFonts w:ascii="Times New Roman" w:hAnsi="Times New Roman" w:cs="Times New Roman"/>
        </w:rPr>
        <w:t>Ahonen</w:t>
      </w:r>
      <w:proofErr w:type="spellEnd"/>
      <w:r w:rsidRPr="00094CAA">
        <w:rPr>
          <w:rFonts w:ascii="Times New Roman" w:hAnsi="Times New Roman" w:cs="Times New Roman"/>
        </w:rPr>
        <w:t xml:space="preserve">, T. P., y </w:t>
      </w:r>
      <w:proofErr w:type="spellStart"/>
      <w:r w:rsidRPr="00094CAA">
        <w:rPr>
          <w:rFonts w:ascii="Times New Roman" w:hAnsi="Times New Roman" w:cs="Times New Roman"/>
        </w:rPr>
        <w:t>Kiuru</w:t>
      </w:r>
      <w:proofErr w:type="spellEnd"/>
      <w:r w:rsidRPr="00094CAA">
        <w:rPr>
          <w:rFonts w:ascii="Times New Roman" w:hAnsi="Times New Roman" w:cs="Times New Roman"/>
        </w:rPr>
        <w:t xml:space="preserve">, N. H. (2019). </w:t>
      </w:r>
      <w:r w:rsidRPr="00094CAA">
        <w:rPr>
          <w:rFonts w:ascii="Times New Roman" w:hAnsi="Times New Roman" w:cs="Times New Roman"/>
          <w:lang w:val="en-GB"/>
        </w:rPr>
        <w:t xml:space="preserve">The role of learning difficulties in adolescents’ academic emotions and academic achievement. </w:t>
      </w:r>
      <w:r w:rsidRPr="00094CAA">
        <w:rPr>
          <w:rFonts w:ascii="Times New Roman" w:hAnsi="Times New Roman" w:cs="Times New Roman"/>
          <w:i/>
          <w:iCs/>
          <w:lang w:val="en-GB"/>
        </w:rPr>
        <w:t>Journal of Learning Disabilities, 52</w:t>
      </w:r>
      <w:r w:rsidRPr="00094CAA">
        <w:rPr>
          <w:rFonts w:ascii="Times New Roman" w:hAnsi="Times New Roman" w:cs="Times New Roman"/>
          <w:lang w:val="en-GB"/>
        </w:rPr>
        <w:t>(4), 287-298.</w:t>
      </w:r>
    </w:p>
    <w:p w14:paraId="4918714C" w14:textId="5CCF0922" w:rsidR="00DE2754" w:rsidRPr="001D73B1" w:rsidRDefault="00DE2754" w:rsidP="00DE2754">
      <w:pPr>
        <w:spacing w:line="276" w:lineRule="auto"/>
        <w:ind w:left="708" w:hanging="708"/>
        <w:jc w:val="both"/>
        <w:rPr>
          <w:rFonts w:ascii="Times New Roman" w:hAnsi="Times New Roman" w:cs="Times New Roman"/>
          <w:color w:val="000000" w:themeColor="text1"/>
          <w:lang w:val="en-GB"/>
        </w:rPr>
      </w:pPr>
      <w:r w:rsidRPr="001D73B1">
        <w:rPr>
          <w:rFonts w:ascii="Times New Roman" w:hAnsi="Times New Roman" w:cs="Times New Roman"/>
          <w:color w:val="000000" w:themeColor="text1"/>
          <w:shd w:val="clear" w:color="auto" w:fill="FFFFFF"/>
          <w:lang w:val="en-GB"/>
        </w:rPr>
        <w:lastRenderedPageBreak/>
        <w:t xml:space="preserve">Supriyadi, A., Sari, F. W., </w:t>
      </w:r>
      <w:proofErr w:type="spellStart"/>
      <w:r w:rsidRPr="001D73B1">
        <w:rPr>
          <w:rFonts w:ascii="Times New Roman" w:hAnsi="Times New Roman" w:cs="Times New Roman"/>
          <w:color w:val="000000" w:themeColor="text1"/>
          <w:shd w:val="clear" w:color="auto" w:fill="FFFFFF"/>
          <w:lang w:val="en-GB"/>
        </w:rPr>
        <w:t>Wahjuningsih</w:t>
      </w:r>
      <w:proofErr w:type="spellEnd"/>
      <w:r w:rsidRPr="001D73B1">
        <w:rPr>
          <w:rFonts w:ascii="Times New Roman" w:hAnsi="Times New Roman" w:cs="Times New Roman"/>
          <w:color w:val="000000" w:themeColor="text1"/>
          <w:shd w:val="clear" w:color="auto" w:fill="FFFFFF"/>
          <w:lang w:val="en-GB"/>
        </w:rPr>
        <w:t xml:space="preserve">, E., Abdullah, H. D., </w:t>
      </w:r>
      <w:r w:rsidR="003A6925" w:rsidRPr="001D73B1">
        <w:rPr>
          <w:rFonts w:ascii="Times New Roman" w:hAnsi="Times New Roman" w:cs="Times New Roman"/>
          <w:color w:val="000000" w:themeColor="text1"/>
          <w:shd w:val="clear" w:color="auto" w:fill="FFFFFF"/>
          <w:lang w:val="en-GB"/>
        </w:rPr>
        <w:t>y</w:t>
      </w:r>
      <w:r w:rsidRPr="001D73B1">
        <w:rPr>
          <w:rFonts w:ascii="Times New Roman" w:hAnsi="Times New Roman" w:cs="Times New Roman"/>
          <w:color w:val="000000" w:themeColor="text1"/>
          <w:shd w:val="clear" w:color="auto" w:fill="FFFFFF"/>
          <w:lang w:val="en-GB"/>
        </w:rPr>
        <w:t xml:space="preserve"> </w:t>
      </w:r>
      <w:proofErr w:type="spellStart"/>
      <w:r w:rsidRPr="001D73B1">
        <w:rPr>
          <w:rFonts w:ascii="Times New Roman" w:hAnsi="Times New Roman" w:cs="Times New Roman"/>
          <w:color w:val="000000" w:themeColor="text1"/>
          <w:shd w:val="clear" w:color="auto" w:fill="FFFFFF"/>
          <w:lang w:val="en-GB"/>
        </w:rPr>
        <w:t>Mumamad</w:t>
      </w:r>
      <w:proofErr w:type="spellEnd"/>
      <w:r w:rsidRPr="001D73B1">
        <w:rPr>
          <w:rFonts w:ascii="Times New Roman" w:hAnsi="Times New Roman" w:cs="Times New Roman"/>
          <w:color w:val="000000" w:themeColor="text1"/>
          <w:shd w:val="clear" w:color="auto" w:fill="FFFFFF"/>
          <w:lang w:val="en-GB"/>
        </w:rPr>
        <w:t xml:space="preserve">, H. H. (2023). </w:t>
      </w:r>
      <w:r w:rsidRPr="001D73B1">
        <w:rPr>
          <w:rFonts w:ascii="Times New Roman" w:hAnsi="Times New Roman" w:cs="Times New Roman"/>
          <w:color w:val="000000" w:themeColor="text1"/>
          <w:shd w:val="clear" w:color="auto" w:fill="FFFFFF"/>
          <w:lang w:val="en-US"/>
        </w:rPr>
        <w:t>The Effect of Motivation and Learning Models on English Reading Skills.</w:t>
      </w:r>
      <w:r w:rsidRPr="001D73B1">
        <w:rPr>
          <w:rFonts w:ascii="Times New Roman" w:hAnsi="Times New Roman" w:cs="Times New Roman"/>
          <w:color w:val="000000" w:themeColor="text1"/>
          <w:lang w:val="en-US"/>
        </w:rPr>
        <w:t> </w:t>
      </w:r>
      <w:r w:rsidRPr="001D73B1">
        <w:rPr>
          <w:rFonts w:ascii="Times New Roman" w:hAnsi="Times New Roman" w:cs="Times New Roman"/>
          <w:i/>
          <w:iCs/>
          <w:color w:val="000000" w:themeColor="text1"/>
          <w:shd w:val="clear" w:color="auto" w:fill="FFFFFF"/>
          <w:lang w:val="en-GB"/>
        </w:rPr>
        <w:t>Journal of Education Research</w:t>
      </w:r>
      <w:r w:rsidRPr="001D73B1">
        <w:rPr>
          <w:rFonts w:ascii="Times New Roman" w:hAnsi="Times New Roman" w:cs="Times New Roman"/>
          <w:color w:val="000000" w:themeColor="text1"/>
          <w:shd w:val="clear" w:color="auto" w:fill="FFFFFF"/>
          <w:lang w:val="en-GB"/>
        </w:rPr>
        <w:t>,</w:t>
      </w:r>
      <w:r w:rsidRPr="001D73B1">
        <w:rPr>
          <w:rFonts w:ascii="Times New Roman" w:hAnsi="Times New Roman" w:cs="Times New Roman"/>
          <w:color w:val="000000" w:themeColor="text1"/>
          <w:lang w:val="en-GB"/>
        </w:rPr>
        <w:t> </w:t>
      </w:r>
      <w:r w:rsidRPr="001D73B1">
        <w:rPr>
          <w:rFonts w:ascii="Times New Roman" w:hAnsi="Times New Roman" w:cs="Times New Roman"/>
          <w:i/>
          <w:iCs/>
          <w:color w:val="000000" w:themeColor="text1"/>
          <w:shd w:val="clear" w:color="auto" w:fill="FFFFFF"/>
          <w:lang w:val="en-GB"/>
        </w:rPr>
        <w:t>4</w:t>
      </w:r>
      <w:r w:rsidRPr="001D73B1">
        <w:rPr>
          <w:rFonts w:ascii="Times New Roman" w:hAnsi="Times New Roman" w:cs="Times New Roman"/>
          <w:color w:val="000000" w:themeColor="text1"/>
          <w:shd w:val="clear" w:color="auto" w:fill="FFFFFF"/>
          <w:lang w:val="en-GB"/>
        </w:rPr>
        <w:t>(3), 1522-1533.</w:t>
      </w:r>
    </w:p>
    <w:p w14:paraId="1DC00F40" w14:textId="66BE319E" w:rsidR="008C4E50" w:rsidRPr="00094CAA" w:rsidRDefault="008C4E50" w:rsidP="00094CAA">
      <w:pPr>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 xml:space="preserve">Trautwein, U., y Möller, J. (2016). Self-concept: Determinants and consequences of academic self-concept in school contexts. </w:t>
      </w:r>
      <w:proofErr w:type="spellStart"/>
      <w:r w:rsidRPr="00094CAA">
        <w:rPr>
          <w:rFonts w:ascii="Times New Roman" w:hAnsi="Times New Roman" w:cs="Times New Roman"/>
          <w:lang w:val="en-GB"/>
        </w:rPr>
        <w:t>En</w:t>
      </w:r>
      <w:proofErr w:type="spellEnd"/>
      <w:r w:rsidRPr="00094CAA">
        <w:rPr>
          <w:rFonts w:ascii="Times New Roman" w:hAnsi="Times New Roman" w:cs="Times New Roman"/>
          <w:lang w:val="en-GB"/>
        </w:rPr>
        <w:t xml:space="preserve"> A.A. </w:t>
      </w:r>
      <w:proofErr w:type="spellStart"/>
      <w:r w:rsidRPr="00094CAA">
        <w:rPr>
          <w:rFonts w:ascii="Times New Roman" w:hAnsi="Times New Roman" w:cs="Times New Roman"/>
          <w:lang w:val="en-GB"/>
        </w:rPr>
        <w:t>Lipnevich</w:t>
      </w:r>
      <w:proofErr w:type="spellEnd"/>
      <w:r w:rsidRPr="00094CAA">
        <w:rPr>
          <w:rFonts w:ascii="Times New Roman" w:hAnsi="Times New Roman" w:cs="Times New Roman"/>
          <w:lang w:val="en-GB"/>
        </w:rPr>
        <w:t xml:space="preserve">, F. Prechel, y R. D. Roberts (Eds.). </w:t>
      </w:r>
      <w:r w:rsidRPr="00094CAA">
        <w:rPr>
          <w:rFonts w:ascii="Times New Roman" w:hAnsi="Times New Roman" w:cs="Times New Roman"/>
          <w:i/>
          <w:iCs/>
          <w:lang w:val="en-GB"/>
        </w:rPr>
        <w:t xml:space="preserve">Psychosocial Skills and School Systems in the 21st Century </w:t>
      </w:r>
      <w:r w:rsidRPr="00094CAA">
        <w:rPr>
          <w:rFonts w:ascii="Times New Roman" w:hAnsi="Times New Roman" w:cs="Times New Roman"/>
          <w:lang w:val="en-GB"/>
        </w:rPr>
        <w:t xml:space="preserve">(pp. 187-214). </w:t>
      </w:r>
      <w:r w:rsidR="002A4771" w:rsidRPr="00094CAA">
        <w:rPr>
          <w:rFonts w:ascii="Times New Roman" w:hAnsi="Times New Roman" w:cs="Times New Roman"/>
          <w:lang w:val="en-GB"/>
        </w:rPr>
        <w:t xml:space="preserve">Berlin: </w:t>
      </w:r>
      <w:r w:rsidRPr="00094CAA">
        <w:rPr>
          <w:rFonts w:ascii="Times New Roman" w:hAnsi="Times New Roman" w:cs="Times New Roman"/>
          <w:lang w:val="en-GB"/>
        </w:rPr>
        <w:t>Springer.</w:t>
      </w:r>
    </w:p>
    <w:p w14:paraId="6C15BC4D" w14:textId="1D1A8E19" w:rsidR="008C4E50" w:rsidRPr="00094CAA" w:rsidRDefault="008C4E50" w:rsidP="00094CAA">
      <w:pPr>
        <w:tabs>
          <w:tab w:val="left" w:pos="1664"/>
        </w:tabs>
        <w:spacing w:line="276" w:lineRule="auto"/>
        <w:ind w:left="708" w:hanging="708"/>
        <w:jc w:val="both"/>
        <w:rPr>
          <w:rFonts w:ascii="Times New Roman" w:hAnsi="Times New Roman" w:cs="Times New Roman"/>
          <w:lang w:val="en-GB"/>
        </w:rPr>
      </w:pPr>
      <w:r w:rsidRPr="00094CAA">
        <w:rPr>
          <w:rFonts w:ascii="Times New Roman" w:hAnsi="Times New Roman" w:cs="Times New Roman"/>
          <w:lang w:val="en-GB"/>
        </w:rPr>
        <w:t>University of Cambridge (2005). E</w:t>
      </w:r>
      <w:r w:rsidRPr="003A6925">
        <w:rPr>
          <w:rFonts w:ascii="Times New Roman" w:hAnsi="Times New Roman" w:cs="Times New Roman"/>
          <w:i/>
          <w:iCs/>
          <w:lang w:val="en-GB"/>
        </w:rPr>
        <w:t>SOL Examinations. KET. Reading and Writing sample</w:t>
      </w:r>
      <w:r w:rsidR="003A6925">
        <w:rPr>
          <w:rFonts w:ascii="Times New Roman" w:hAnsi="Times New Roman" w:cs="Times New Roman"/>
          <w:i/>
          <w:iCs/>
          <w:lang w:val="en-GB"/>
        </w:rPr>
        <w:t>.</w:t>
      </w:r>
      <w:r w:rsidRPr="00094CAA">
        <w:rPr>
          <w:rFonts w:ascii="Times New Roman" w:hAnsi="Times New Roman" w:cs="Times New Roman"/>
          <w:lang w:val="en-GB"/>
        </w:rPr>
        <w:t xml:space="preserve"> </w:t>
      </w:r>
      <w:r w:rsidR="003A6925">
        <w:rPr>
          <w:rFonts w:ascii="Times New Roman" w:hAnsi="Times New Roman" w:cs="Times New Roman"/>
          <w:lang w:val="en-GB"/>
        </w:rPr>
        <w:t>P</w:t>
      </w:r>
      <w:r w:rsidRPr="00094CAA">
        <w:rPr>
          <w:rFonts w:ascii="Times New Roman" w:hAnsi="Times New Roman" w:cs="Times New Roman"/>
          <w:lang w:val="en-GB"/>
        </w:rPr>
        <w:t>aper 1, part 4, questions 21-27.</w:t>
      </w:r>
    </w:p>
    <w:p w14:paraId="18E5BCB4" w14:textId="77777777" w:rsidR="008C4E50" w:rsidRPr="00094CAA" w:rsidRDefault="008C4E50" w:rsidP="00094CAA">
      <w:pPr>
        <w:spacing w:line="276" w:lineRule="auto"/>
        <w:ind w:left="709" w:hanging="709"/>
        <w:jc w:val="both"/>
        <w:rPr>
          <w:rFonts w:ascii="Times New Roman" w:hAnsi="Times New Roman" w:cs="Times New Roman"/>
          <w:lang w:val="en-GB"/>
        </w:rPr>
      </w:pPr>
      <w:r w:rsidRPr="00094CAA">
        <w:rPr>
          <w:rFonts w:ascii="Times New Roman" w:hAnsi="Times New Roman" w:cs="Times New Roman"/>
          <w:lang w:val="en-GB"/>
        </w:rPr>
        <w:t>Ziegler, J. C., Perry, C., Ma-Wyatt, A., Ladner, D., y Schulte-</w:t>
      </w:r>
      <w:proofErr w:type="spellStart"/>
      <w:r w:rsidRPr="00094CAA">
        <w:rPr>
          <w:rFonts w:ascii="Times New Roman" w:hAnsi="Times New Roman" w:cs="Times New Roman"/>
          <w:lang w:val="en-GB"/>
        </w:rPr>
        <w:t>Körne</w:t>
      </w:r>
      <w:proofErr w:type="spellEnd"/>
      <w:r w:rsidRPr="00094CAA">
        <w:rPr>
          <w:rFonts w:ascii="Times New Roman" w:hAnsi="Times New Roman" w:cs="Times New Roman"/>
          <w:lang w:val="en-GB"/>
        </w:rPr>
        <w:t xml:space="preserve">, G. (2003). Developmental dyslexia in different languages: Language-specific or universal? </w:t>
      </w:r>
      <w:r w:rsidRPr="00094CAA">
        <w:rPr>
          <w:rFonts w:ascii="Times New Roman" w:hAnsi="Times New Roman" w:cs="Times New Roman"/>
          <w:i/>
          <w:iCs/>
          <w:lang w:val="en-GB"/>
        </w:rPr>
        <w:t>Journal of experimental child psychology</w:t>
      </w:r>
      <w:r w:rsidRPr="00094CAA">
        <w:rPr>
          <w:rFonts w:ascii="Times New Roman" w:hAnsi="Times New Roman" w:cs="Times New Roman"/>
          <w:lang w:val="en-GB"/>
        </w:rPr>
        <w:t xml:space="preserve">, </w:t>
      </w:r>
      <w:r w:rsidRPr="00094CAA">
        <w:rPr>
          <w:rFonts w:ascii="Times New Roman" w:hAnsi="Times New Roman" w:cs="Times New Roman"/>
          <w:i/>
          <w:iCs/>
          <w:lang w:val="en-GB"/>
        </w:rPr>
        <w:t>86</w:t>
      </w:r>
      <w:r w:rsidRPr="00094CAA">
        <w:rPr>
          <w:rFonts w:ascii="Times New Roman" w:hAnsi="Times New Roman" w:cs="Times New Roman"/>
          <w:lang w:val="en-GB"/>
        </w:rPr>
        <w:t>(3), 169-193.</w:t>
      </w:r>
    </w:p>
    <w:p w14:paraId="438625A0" w14:textId="77777777" w:rsidR="007D25FA" w:rsidRDefault="007D25FA" w:rsidP="0059707F">
      <w:pPr>
        <w:jc w:val="both"/>
        <w:rPr>
          <w:lang w:val="en-GB"/>
        </w:rPr>
      </w:pPr>
    </w:p>
    <w:p w14:paraId="5A6C252D" w14:textId="77777777" w:rsidR="00997819" w:rsidRDefault="00997819" w:rsidP="0059707F">
      <w:pPr>
        <w:jc w:val="both"/>
        <w:rPr>
          <w:lang w:val="en-GB"/>
        </w:rPr>
      </w:pPr>
    </w:p>
    <w:p w14:paraId="740F9CB8" w14:textId="77777777" w:rsidR="00CD7E05" w:rsidRPr="009C556C" w:rsidRDefault="00CD7E05" w:rsidP="00997819">
      <w:pPr>
        <w:spacing w:line="276" w:lineRule="auto"/>
        <w:jc w:val="both"/>
        <w:rPr>
          <w:lang w:val="en-US"/>
        </w:rPr>
      </w:pPr>
    </w:p>
    <w:p w14:paraId="4F3AD739" w14:textId="77777777" w:rsidR="00997819" w:rsidRPr="009C556C" w:rsidRDefault="00997819" w:rsidP="0059707F">
      <w:pPr>
        <w:jc w:val="both"/>
        <w:rPr>
          <w:lang w:val="en-US"/>
        </w:rPr>
      </w:pPr>
    </w:p>
    <w:p w14:paraId="68A91E39" w14:textId="77777777" w:rsidR="00CD7E05" w:rsidRPr="009C556C" w:rsidRDefault="00CD7E05" w:rsidP="0059707F">
      <w:pPr>
        <w:jc w:val="both"/>
        <w:rPr>
          <w:lang w:val="en-US"/>
        </w:rPr>
      </w:pPr>
    </w:p>
    <w:sectPr w:rsidR="00CD7E05" w:rsidRPr="009C556C" w:rsidSect="007F74FC">
      <w:headerReference w:type="default" r:id="rId10"/>
      <w:pgSz w:w="11900" w:h="16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F66F" w14:textId="77777777" w:rsidR="00963B05" w:rsidRDefault="00963B05" w:rsidP="00A31852">
      <w:r>
        <w:separator/>
      </w:r>
    </w:p>
  </w:endnote>
  <w:endnote w:type="continuationSeparator" w:id="0">
    <w:p w14:paraId="70F90A5D" w14:textId="77777777" w:rsidR="00963B05" w:rsidRDefault="00963B05" w:rsidP="00A3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3534" w14:textId="77777777" w:rsidR="00963B05" w:rsidRDefault="00963B05" w:rsidP="00A31852">
      <w:r>
        <w:separator/>
      </w:r>
    </w:p>
  </w:footnote>
  <w:footnote w:type="continuationSeparator" w:id="0">
    <w:p w14:paraId="5833B1A4" w14:textId="77777777" w:rsidR="00963B05" w:rsidRDefault="00963B05" w:rsidP="00A3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248B" w14:textId="77777777" w:rsidR="007F74FC" w:rsidRPr="00932CB7" w:rsidRDefault="007F74FC" w:rsidP="007F74FC">
    <w:pPr>
      <w:spacing w:before="100" w:line="276" w:lineRule="auto"/>
      <w:ind w:right="290"/>
      <w:rPr>
        <w:b/>
        <w:sz w:val="18"/>
        <w:szCs w:val="18"/>
      </w:rPr>
    </w:pPr>
    <w:r w:rsidRPr="00932CB7">
      <w:rPr>
        <w:rFonts w:ascii="Times New Roman" w:hAnsi="Times New Roman" w:cs="Times New Roman"/>
        <w:b/>
        <w:sz w:val="18"/>
        <w:szCs w:val="18"/>
      </w:rPr>
      <w:t>Autoconcepto académico, diagnóstico de dislexia, lectura en inglés: Un análisis</w:t>
    </w:r>
  </w:p>
  <w:p w14:paraId="6EB2E677" w14:textId="77777777" w:rsidR="007F74FC" w:rsidRDefault="007F7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CE5"/>
    <w:multiLevelType w:val="hybridMultilevel"/>
    <w:tmpl w:val="17AC839C"/>
    <w:lvl w:ilvl="0" w:tplc="AA8C3BE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3D85D8F"/>
    <w:multiLevelType w:val="hybridMultilevel"/>
    <w:tmpl w:val="D982EFE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8877CC"/>
    <w:multiLevelType w:val="hybridMultilevel"/>
    <w:tmpl w:val="25B4F226"/>
    <w:lvl w:ilvl="0" w:tplc="29A88AB0">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2D6B1A"/>
    <w:multiLevelType w:val="hybridMultilevel"/>
    <w:tmpl w:val="319A4ABC"/>
    <w:lvl w:ilvl="0" w:tplc="0C0A0015">
      <w:start w:val="1"/>
      <w:numFmt w:val="upperLetter"/>
      <w:lvlText w:val="%1."/>
      <w:lvlJc w:val="left"/>
      <w:pPr>
        <w:ind w:left="2629" w:hanging="360"/>
      </w:pPr>
      <w:rPr>
        <w:rFonts w:hint="default"/>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4" w15:restartNumberingAfterBreak="0">
    <w:nsid w:val="61013639"/>
    <w:multiLevelType w:val="hybridMultilevel"/>
    <w:tmpl w:val="4FFCC54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5B0D6F"/>
    <w:multiLevelType w:val="hybridMultilevel"/>
    <w:tmpl w:val="28B4098A"/>
    <w:lvl w:ilvl="0" w:tplc="29A88AB0">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C7D43E4"/>
    <w:multiLevelType w:val="hybridMultilevel"/>
    <w:tmpl w:val="BB005DDC"/>
    <w:lvl w:ilvl="0" w:tplc="256023FE">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752712">
    <w:abstractNumId w:val="6"/>
  </w:num>
  <w:num w:numId="2" w16cid:durableId="2061853887">
    <w:abstractNumId w:val="5"/>
  </w:num>
  <w:num w:numId="3" w16cid:durableId="571624744">
    <w:abstractNumId w:val="2"/>
  </w:num>
  <w:num w:numId="4" w16cid:durableId="151800578">
    <w:abstractNumId w:val="4"/>
  </w:num>
  <w:num w:numId="5" w16cid:durableId="1114909430">
    <w:abstractNumId w:val="0"/>
  </w:num>
  <w:num w:numId="6" w16cid:durableId="188180689">
    <w:abstractNumId w:val="1"/>
  </w:num>
  <w:num w:numId="7" w16cid:durableId="494103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8C"/>
    <w:rsid w:val="00014ABE"/>
    <w:rsid w:val="00022837"/>
    <w:rsid w:val="00027A4A"/>
    <w:rsid w:val="00036376"/>
    <w:rsid w:val="0005162E"/>
    <w:rsid w:val="0008348B"/>
    <w:rsid w:val="00094CAA"/>
    <w:rsid w:val="000A7D11"/>
    <w:rsid w:val="000B3785"/>
    <w:rsid w:val="000B6DD5"/>
    <w:rsid w:val="000C562F"/>
    <w:rsid w:val="000C5D48"/>
    <w:rsid w:val="000E72FA"/>
    <w:rsid w:val="0010438A"/>
    <w:rsid w:val="00107246"/>
    <w:rsid w:val="00107BDD"/>
    <w:rsid w:val="001314B0"/>
    <w:rsid w:val="0014144D"/>
    <w:rsid w:val="0016647D"/>
    <w:rsid w:val="00174EA5"/>
    <w:rsid w:val="001D73B1"/>
    <w:rsid w:val="00205A82"/>
    <w:rsid w:val="00233DA4"/>
    <w:rsid w:val="00237AEF"/>
    <w:rsid w:val="002778CA"/>
    <w:rsid w:val="00282AB0"/>
    <w:rsid w:val="00296957"/>
    <w:rsid w:val="002A0151"/>
    <w:rsid w:val="002A3EF6"/>
    <w:rsid w:val="002A4771"/>
    <w:rsid w:val="002B4937"/>
    <w:rsid w:val="00313FC5"/>
    <w:rsid w:val="00327736"/>
    <w:rsid w:val="00337CE5"/>
    <w:rsid w:val="00385B55"/>
    <w:rsid w:val="0039133A"/>
    <w:rsid w:val="003914AE"/>
    <w:rsid w:val="003A476A"/>
    <w:rsid w:val="003A6925"/>
    <w:rsid w:val="00416F8C"/>
    <w:rsid w:val="004172CC"/>
    <w:rsid w:val="004420DA"/>
    <w:rsid w:val="00447C91"/>
    <w:rsid w:val="00497D4A"/>
    <w:rsid w:val="00497F9E"/>
    <w:rsid w:val="004C160E"/>
    <w:rsid w:val="004E2A83"/>
    <w:rsid w:val="004F3F36"/>
    <w:rsid w:val="005277AA"/>
    <w:rsid w:val="00561166"/>
    <w:rsid w:val="00562304"/>
    <w:rsid w:val="00565FA8"/>
    <w:rsid w:val="005929BD"/>
    <w:rsid w:val="005967A3"/>
    <w:rsid w:val="0059707F"/>
    <w:rsid w:val="005C0183"/>
    <w:rsid w:val="005C0BBE"/>
    <w:rsid w:val="005D6560"/>
    <w:rsid w:val="006743B4"/>
    <w:rsid w:val="006B0634"/>
    <w:rsid w:val="006C563F"/>
    <w:rsid w:val="006C63F0"/>
    <w:rsid w:val="006E06E2"/>
    <w:rsid w:val="006E7531"/>
    <w:rsid w:val="006F12D7"/>
    <w:rsid w:val="006F1C68"/>
    <w:rsid w:val="0071566E"/>
    <w:rsid w:val="00721099"/>
    <w:rsid w:val="0073223A"/>
    <w:rsid w:val="007455E1"/>
    <w:rsid w:val="00756841"/>
    <w:rsid w:val="007745C9"/>
    <w:rsid w:val="00782F55"/>
    <w:rsid w:val="00784788"/>
    <w:rsid w:val="007C0A3D"/>
    <w:rsid w:val="007D12B2"/>
    <w:rsid w:val="007D25FA"/>
    <w:rsid w:val="007F74FC"/>
    <w:rsid w:val="0084385A"/>
    <w:rsid w:val="008712FC"/>
    <w:rsid w:val="008925F7"/>
    <w:rsid w:val="008B317E"/>
    <w:rsid w:val="008C48FC"/>
    <w:rsid w:val="008C4E50"/>
    <w:rsid w:val="00916760"/>
    <w:rsid w:val="00921AE0"/>
    <w:rsid w:val="00937154"/>
    <w:rsid w:val="0095397D"/>
    <w:rsid w:val="009574AA"/>
    <w:rsid w:val="00963B05"/>
    <w:rsid w:val="0098602F"/>
    <w:rsid w:val="009975E9"/>
    <w:rsid w:val="00997819"/>
    <w:rsid w:val="009B26A6"/>
    <w:rsid w:val="009C556C"/>
    <w:rsid w:val="009E1AF1"/>
    <w:rsid w:val="009E4E03"/>
    <w:rsid w:val="009E7115"/>
    <w:rsid w:val="009F073A"/>
    <w:rsid w:val="00A1182F"/>
    <w:rsid w:val="00A31852"/>
    <w:rsid w:val="00A609E4"/>
    <w:rsid w:val="00A67999"/>
    <w:rsid w:val="00AC514C"/>
    <w:rsid w:val="00AD1617"/>
    <w:rsid w:val="00AE4381"/>
    <w:rsid w:val="00B008A3"/>
    <w:rsid w:val="00B02C9D"/>
    <w:rsid w:val="00B13822"/>
    <w:rsid w:val="00B16EF2"/>
    <w:rsid w:val="00B65664"/>
    <w:rsid w:val="00B76039"/>
    <w:rsid w:val="00B823D1"/>
    <w:rsid w:val="00BA743C"/>
    <w:rsid w:val="00BC3DE9"/>
    <w:rsid w:val="00BD04D7"/>
    <w:rsid w:val="00BE6495"/>
    <w:rsid w:val="00C31A80"/>
    <w:rsid w:val="00C36D87"/>
    <w:rsid w:val="00C64C11"/>
    <w:rsid w:val="00C7777C"/>
    <w:rsid w:val="00CA089C"/>
    <w:rsid w:val="00CA7FFE"/>
    <w:rsid w:val="00CC279F"/>
    <w:rsid w:val="00CD7E05"/>
    <w:rsid w:val="00CE0E01"/>
    <w:rsid w:val="00CE162D"/>
    <w:rsid w:val="00CE4B1B"/>
    <w:rsid w:val="00D12003"/>
    <w:rsid w:val="00D15516"/>
    <w:rsid w:val="00D54133"/>
    <w:rsid w:val="00D5553E"/>
    <w:rsid w:val="00D86E00"/>
    <w:rsid w:val="00D916ED"/>
    <w:rsid w:val="00D97305"/>
    <w:rsid w:val="00DA7F47"/>
    <w:rsid w:val="00DC397C"/>
    <w:rsid w:val="00DE2754"/>
    <w:rsid w:val="00DE721D"/>
    <w:rsid w:val="00E12AE3"/>
    <w:rsid w:val="00E33B34"/>
    <w:rsid w:val="00E41F16"/>
    <w:rsid w:val="00E47F22"/>
    <w:rsid w:val="00E969B1"/>
    <w:rsid w:val="00EB2A12"/>
    <w:rsid w:val="00ED1059"/>
    <w:rsid w:val="00F13978"/>
    <w:rsid w:val="00F3274E"/>
    <w:rsid w:val="00F557CF"/>
    <w:rsid w:val="00F66A34"/>
    <w:rsid w:val="00F67B2C"/>
    <w:rsid w:val="00F77D82"/>
    <w:rsid w:val="00FE1AA8"/>
    <w:rsid w:val="00FE47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6A4B"/>
  <w15:chartTrackingRefBased/>
  <w15:docId w15:val="{8C47AAB3-7DEA-004F-BED4-2FBEF324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aliases w:val="ÍNDICE"/>
    <w:basedOn w:val="Normal"/>
    <w:next w:val="Normal"/>
    <w:link w:val="Ttulo1Car"/>
    <w:uiPriority w:val="9"/>
    <w:qFormat/>
    <w:rsid w:val="00A31852"/>
    <w:pPr>
      <w:keepNext/>
      <w:keepLines/>
      <w:spacing w:before="240" w:line="360" w:lineRule="auto"/>
      <w:jc w:val="both"/>
      <w:outlineLvl w:val="0"/>
    </w:pPr>
    <w:rPr>
      <w:rFonts w:ascii="Arial" w:eastAsiaTheme="majorEastAsia" w:hAnsi="Arial"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ÍNDICE Car"/>
    <w:basedOn w:val="Fuentedeprrafopredeter"/>
    <w:link w:val="Ttulo1"/>
    <w:uiPriority w:val="9"/>
    <w:rsid w:val="00A31852"/>
    <w:rPr>
      <w:rFonts w:ascii="Arial" w:eastAsiaTheme="majorEastAsia" w:hAnsi="Arial" w:cstheme="majorBidi"/>
      <w:b/>
      <w:szCs w:val="32"/>
    </w:rPr>
  </w:style>
  <w:style w:type="paragraph" w:styleId="Prrafodelista">
    <w:name w:val="List Paragraph"/>
    <w:basedOn w:val="Normal"/>
    <w:uiPriority w:val="34"/>
    <w:qFormat/>
    <w:rsid w:val="00A31852"/>
    <w:pPr>
      <w:spacing w:after="160" w:line="259" w:lineRule="auto"/>
      <w:ind w:left="720"/>
      <w:contextualSpacing/>
      <w:jc w:val="both"/>
    </w:pPr>
    <w:rPr>
      <w:rFonts w:ascii="Arial" w:hAnsi="Arial"/>
      <w:szCs w:val="22"/>
    </w:rPr>
  </w:style>
  <w:style w:type="paragraph" w:styleId="Textonotapie">
    <w:name w:val="footnote text"/>
    <w:basedOn w:val="Normal"/>
    <w:link w:val="TextonotapieCar"/>
    <w:uiPriority w:val="99"/>
    <w:semiHidden/>
    <w:unhideWhenUsed/>
    <w:rsid w:val="00A31852"/>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A31852"/>
    <w:rPr>
      <w:rFonts w:ascii="Arial" w:hAnsi="Arial"/>
      <w:sz w:val="20"/>
      <w:szCs w:val="20"/>
    </w:rPr>
  </w:style>
  <w:style w:type="character" w:styleId="Refdenotaalpie">
    <w:name w:val="footnote reference"/>
    <w:basedOn w:val="Fuentedeprrafopredeter"/>
    <w:uiPriority w:val="99"/>
    <w:semiHidden/>
    <w:unhideWhenUsed/>
    <w:rsid w:val="00A31852"/>
    <w:rPr>
      <w:vertAlign w:val="superscript"/>
    </w:rPr>
  </w:style>
  <w:style w:type="character" w:customStyle="1" w:styleId="sep">
    <w:name w:val="sep"/>
    <w:basedOn w:val="Fuentedeprrafopredeter"/>
    <w:rsid w:val="00A31852"/>
  </w:style>
  <w:style w:type="character" w:customStyle="1" w:styleId="seppron-before">
    <w:name w:val="seppron-before"/>
    <w:basedOn w:val="Fuentedeprrafopredeter"/>
    <w:rsid w:val="00A31852"/>
  </w:style>
  <w:style w:type="character" w:customStyle="1" w:styleId="seppron-after">
    <w:name w:val="seppron-after"/>
    <w:basedOn w:val="Fuentedeprrafopredeter"/>
    <w:rsid w:val="00A31852"/>
  </w:style>
  <w:style w:type="paragraph" w:styleId="NormalWeb">
    <w:name w:val="Normal (Web)"/>
    <w:basedOn w:val="Normal"/>
    <w:uiPriority w:val="99"/>
    <w:unhideWhenUsed/>
    <w:rsid w:val="007D25FA"/>
    <w:pPr>
      <w:spacing w:before="100" w:beforeAutospacing="1" w:after="100" w:afterAutospacing="1"/>
    </w:pPr>
    <w:rPr>
      <w:rFonts w:ascii="Times New Roman" w:hAnsi="Times New Roman" w:cs="Times New Roman"/>
      <w:lang w:val="es-ES_tradnl" w:eastAsia="es-ES_tradnl"/>
    </w:rPr>
  </w:style>
  <w:style w:type="character" w:customStyle="1" w:styleId="apple-converted-space">
    <w:name w:val="apple-converted-space"/>
    <w:basedOn w:val="Fuentedeprrafopredeter"/>
    <w:rsid w:val="007D25FA"/>
  </w:style>
  <w:style w:type="character" w:styleId="nfasis">
    <w:name w:val="Emphasis"/>
    <w:basedOn w:val="Fuentedeprrafopredeter"/>
    <w:uiPriority w:val="20"/>
    <w:qFormat/>
    <w:rsid w:val="007D25FA"/>
    <w:rPr>
      <w:i/>
      <w:iCs/>
    </w:rPr>
  </w:style>
  <w:style w:type="character" w:customStyle="1" w:styleId="A3">
    <w:name w:val="A3"/>
    <w:uiPriority w:val="99"/>
    <w:rsid w:val="007D25FA"/>
    <w:rPr>
      <w:rFonts w:cs="Palatino LT Std"/>
      <w:color w:val="000000"/>
      <w:sz w:val="18"/>
      <w:szCs w:val="18"/>
    </w:rPr>
  </w:style>
  <w:style w:type="paragraph" w:styleId="Encabezado">
    <w:name w:val="header"/>
    <w:basedOn w:val="Normal"/>
    <w:link w:val="EncabezadoCar"/>
    <w:uiPriority w:val="99"/>
    <w:unhideWhenUsed/>
    <w:rsid w:val="00DE721D"/>
    <w:pPr>
      <w:tabs>
        <w:tab w:val="center" w:pos="4252"/>
        <w:tab w:val="right" w:pos="8504"/>
      </w:tabs>
    </w:pPr>
  </w:style>
  <w:style w:type="character" w:customStyle="1" w:styleId="EncabezadoCar">
    <w:name w:val="Encabezado Car"/>
    <w:basedOn w:val="Fuentedeprrafopredeter"/>
    <w:link w:val="Encabezado"/>
    <w:uiPriority w:val="99"/>
    <w:rsid w:val="00DE721D"/>
  </w:style>
  <w:style w:type="paragraph" w:styleId="Piedepgina">
    <w:name w:val="footer"/>
    <w:basedOn w:val="Normal"/>
    <w:link w:val="PiedepginaCar"/>
    <w:uiPriority w:val="99"/>
    <w:unhideWhenUsed/>
    <w:rsid w:val="00DE721D"/>
    <w:pPr>
      <w:tabs>
        <w:tab w:val="center" w:pos="4252"/>
        <w:tab w:val="right" w:pos="8504"/>
      </w:tabs>
    </w:pPr>
  </w:style>
  <w:style w:type="character" w:customStyle="1" w:styleId="PiedepginaCar">
    <w:name w:val="Pie de página Car"/>
    <w:basedOn w:val="Fuentedeprrafopredeter"/>
    <w:link w:val="Piedepgina"/>
    <w:uiPriority w:val="99"/>
    <w:rsid w:val="00DE721D"/>
  </w:style>
  <w:style w:type="paragraph" w:customStyle="1" w:styleId="Default">
    <w:name w:val="Default"/>
    <w:rsid w:val="00DE721D"/>
    <w:pPr>
      <w:autoSpaceDE w:val="0"/>
      <w:autoSpaceDN w:val="0"/>
      <w:adjustRightInd w:val="0"/>
    </w:pPr>
    <w:rPr>
      <w:rFonts w:ascii="Arial" w:hAnsi="Arial" w:cs="Arial"/>
      <w:color w:val="000000"/>
    </w:rPr>
  </w:style>
  <w:style w:type="paragraph" w:styleId="Textoindependiente">
    <w:name w:val="Body Text"/>
    <w:basedOn w:val="Normal"/>
    <w:link w:val="TextoindependienteCar"/>
    <w:uiPriority w:val="1"/>
    <w:qFormat/>
    <w:rsid w:val="007F74FC"/>
    <w:pPr>
      <w:widowControl w:val="0"/>
      <w:autoSpaceDE w:val="0"/>
      <w:autoSpaceDN w:val="0"/>
    </w:pPr>
    <w:rPr>
      <w:rFonts w:ascii="Trebuchet MS" w:eastAsia="Trebuchet MS" w:hAnsi="Trebuchet MS" w:cs="Trebuchet MS"/>
      <w:sz w:val="22"/>
      <w:szCs w:val="22"/>
    </w:rPr>
  </w:style>
  <w:style w:type="character" w:customStyle="1" w:styleId="TextoindependienteCar">
    <w:name w:val="Texto independiente Car"/>
    <w:basedOn w:val="Fuentedeprrafopredeter"/>
    <w:link w:val="Textoindependiente"/>
    <w:uiPriority w:val="1"/>
    <w:rsid w:val="007F74FC"/>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Hoja1!$B$1</c:f>
              <c:strCache>
                <c:ptCount val="1"/>
                <c:pt idx="0">
                  <c:v>Valores Y</c:v>
                </c:pt>
              </c:strCache>
            </c:strRef>
          </c:tx>
          <c:spPr>
            <a:ln w="25400" cap="rnd">
              <a:noFill/>
              <a:round/>
            </a:ln>
            <a:effectLst/>
          </c:spPr>
          <c:marker>
            <c:symbol val="circle"/>
            <c:size val="5"/>
            <c:spPr>
              <a:solidFill>
                <a:schemeClr val="tx1"/>
              </a:solidFill>
              <a:ln w="9525">
                <a:solidFill>
                  <a:schemeClr val="dk1">
                    <a:tint val="88500"/>
                  </a:schemeClr>
                </a:solidFill>
              </a:ln>
              <a:effectLst/>
            </c:spPr>
          </c:marker>
          <c:xVal>
            <c:numRef>
              <c:f>Hoja1!$A$2:$A$31</c:f>
              <c:numCache>
                <c:formatCode>0</c:formatCode>
                <c:ptCount val="30"/>
                <c:pt idx="0">
                  <c:v>65</c:v>
                </c:pt>
                <c:pt idx="1">
                  <c:v>70</c:v>
                </c:pt>
                <c:pt idx="2">
                  <c:v>68</c:v>
                </c:pt>
                <c:pt idx="3">
                  <c:v>72</c:v>
                </c:pt>
                <c:pt idx="4">
                  <c:v>76</c:v>
                </c:pt>
                <c:pt idx="5">
                  <c:v>79</c:v>
                </c:pt>
                <c:pt idx="6">
                  <c:v>74</c:v>
                </c:pt>
                <c:pt idx="7">
                  <c:v>80</c:v>
                </c:pt>
                <c:pt idx="8">
                  <c:v>90</c:v>
                </c:pt>
                <c:pt idx="9">
                  <c:v>67</c:v>
                </c:pt>
                <c:pt idx="10">
                  <c:v>87</c:v>
                </c:pt>
                <c:pt idx="11">
                  <c:v>84</c:v>
                </c:pt>
                <c:pt idx="12">
                  <c:v>75</c:v>
                </c:pt>
                <c:pt idx="13">
                  <c:v>64</c:v>
                </c:pt>
                <c:pt idx="14">
                  <c:v>62</c:v>
                </c:pt>
                <c:pt idx="15">
                  <c:v>93</c:v>
                </c:pt>
                <c:pt idx="16">
                  <c:v>87</c:v>
                </c:pt>
                <c:pt idx="17">
                  <c:v>87</c:v>
                </c:pt>
                <c:pt idx="18">
                  <c:v>88</c:v>
                </c:pt>
                <c:pt idx="19">
                  <c:v>94</c:v>
                </c:pt>
                <c:pt idx="20">
                  <c:v>77</c:v>
                </c:pt>
                <c:pt idx="21">
                  <c:v>91</c:v>
                </c:pt>
                <c:pt idx="22">
                  <c:v>89</c:v>
                </c:pt>
                <c:pt idx="23">
                  <c:v>82</c:v>
                </c:pt>
                <c:pt idx="24">
                  <c:v>97</c:v>
                </c:pt>
                <c:pt idx="25">
                  <c:v>91</c:v>
                </c:pt>
                <c:pt idx="26">
                  <c:v>88</c:v>
                </c:pt>
                <c:pt idx="27">
                  <c:v>94</c:v>
                </c:pt>
                <c:pt idx="28">
                  <c:v>97</c:v>
                </c:pt>
                <c:pt idx="29">
                  <c:v>81</c:v>
                </c:pt>
              </c:numCache>
            </c:numRef>
          </c:xVal>
          <c:yVal>
            <c:numRef>
              <c:f>Hoja1!$B$2:$B$31</c:f>
              <c:numCache>
                <c:formatCode>General</c:formatCode>
                <c:ptCount val="30"/>
                <c:pt idx="0">
                  <c:v>26.25</c:v>
                </c:pt>
                <c:pt idx="1">
                  <c:v>30</c:v>
                </c:pt>
                <c:pt idx="2">
                  <c:v>50</c:v>
                </c:pt>
                <c:pt idx="3">
                  <c:v>58.75</c:v>
                </c:pt>
                <c:pt idx="4">
                  <c:v>40</c:v>
                </c:pt>
                <c:pt idx="5">
                  <c:v>57.5</c:v>
                </c:pt>
                <c:pt idx="6">
                  <c:v>52.5</c:v>
                </c:pt>
                <c:pt idx="7">
                  <c:v>30</c:v>
                </c:pt>
                <c:pt idx="8">
                  <c:v>50</c:v>
                </c:pt>
                <c:pt idx="9">
                  <c:v>37.5</c:v>
                </c:pt>
                <c:pt idx="10">
                  <c:v>65</c:v>
                </c:pt>
                <c:pt idx="11">
                  <c:v>48.75</c:v>
                </c:pt>
                <c:pt idx="12">
                  <c:v>37.5</c:v>
                </c:pt>
                <c:pt idx="13">
                  <c:v>33.75</c:v>
                </c:pt>
                <c:pt idx="14">
                  <c:v>23.75</c:v>
                </c:pt>
                <c:pt idx="15">
                  <c:v>98.75</c:v>
                </c:pt>
                <c:pt idx="16">
                  <c:v>90</c:v>
                </c:pt>
                <c:pt idx="17">
                  <c:v>68.75</c:v>
                </c:pt>
                <c:pt idx="18">
                  <c:v>77.5</c:v>
                </c:pt>
                <c:pt idx="19">
                  <c:v>87.5</c:v>
                </c:pt>
                <c:pt idx="20">
                  <c:v>60</c:v>
                </c:pt>
                <c:pt idx="21">
                  <c:v>78.75</c:v>
                </c:pt>
                <c:pt idx="22">
                  <c:v>85</c:v>
                </c:pt>
                <c:pt idx="23">
                  <c:v>63.75</c:v>
                </c:pt>
                <c:pt idx="24">
                  <c:v>87.5</c:v>
                </c:pt>
                <c:pt idx="25">
                  <c:v>83.75</c:v>
                </c:pt>
                <c:pt idx="26">
                  <c:v>73.75</c:v>
                </c:pt>
                <c:pt idx="27">
                  <c:v>90</c:v>
                </c:pt>
                <c:pt idx="28">
                  <c:v>95</c:v>
                </c:pt>
                <c:pt idx="29">
                  <c:v>68.75</c:v>
                </c:pt>
              </c:numCache>
            </c:numRef>
          </c:yVal>
          <c:smooth val="0"/>
          <c:extLst>
            <c:ext xmlns:c16="http://schemas.microsoft.com/office/drawing/2014/chart" uri="{C3380CC4-5D6E-409C-BE32-E72D297353CC}">
              <c16:uniqueId val="{00000000-34BA-454B-AC94-F5AE1D2D18F7}"/>
            </c:ext>
          </c:extLst>
        </c:ser>
        <c:dLbls>
          <c:showLegendKey val="0"/>
          <c:showVal val="0"/>
          <c:showCatName val="0"/>
          <c:showSerName val="0"/>
          <c:showPercent val="0"/>
          <c:showBubbleSize val="0"/>
        </c:dLbls>
        <c:axId val="1263030272"/>
        <c:axId val="1262785168"/>
      </c:scatterChart>
      <c:valAx>
        <c:axId val="1263030272"/>
        <c:scaling>
          <c:orientation val="minMax"/>
          <c:max val="100"/>
          <c:min val="5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A. Académico</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262785168"/>
        <c:crosses val="autoZero"/>
        <c:crossBetween val="midCat"/>
      </c:valAx>
      <c:valAx>
        <c:axId val="1262785168"/>
        <c:scaling>
          <c:orientation val="minMax"/>
          <c:max val="10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t>Media CL</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26303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Media CL</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Hoja1!$A$2:$A$3</c:f>
              <c:strCache>
                <c:ptCount val="2"/>
                <c:pt idx="0">
                  <c:v>Grupo Control</c:v>
                </c:pt>
                <c:pt idx="1">
                  <c:v>Grupo Dislexia</c:v>
                </c:pt>
              </c:strCache>
            </c:strRef>
          </c:cat>
          <c:val>
            <c:numRef>
              <c:f>Hoja1!$B$2:$B$3</c:f>
              <c:numCache>
                <c:formatCode>General</c:formatCode>
                <c:ptCount val="2"/>
                <c:pt idx="0">
                  <c:v>80.58</c:v>
                </c:pt>
                <c:pt idx="1">
                  <c:v>42.75</c:v>
                </c:pt>
              </c:numCache>
            </c:numRef>
          </c:val>
          <c:extLst>
            <c:ext xmlns:c16="http://schemas.microsoft.com/office/drawing/2014/chart" uri="{C3380CC4-5D6E-409C-BE32-E72D297353CC}">
              <c16:uniqueId val="{00000000-6E84-A548-AF46-CB851E54AAC3}"/>
            </c:ext>
          </c:extLst>
        </c:ser>
        <c:dLbls>
          <c:dLblPos val="outEnd"/>
          <c:showLegendKey val="0"/>
          <c:showVal val="1"/>
          <c:showCatName val="0"/>
          <c:showSerName val="0"/>
          <c:showPercent val="0"/>
          <c:showBubbleSize val="0"/>
        </c:dLbls>
        <c:gapWidth val="355"/>
        <c:overlap val="-70"/>
        <c:axId val="1261064304"/>
        <c:axId val="1260953616"/>
      </c:barChart>
      <c:catAx>
        <c:axId val="126106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ES"/>
          </a:p>
        </c:txPr>
        <c:crossAx val="1260953616"/>
        <c:crosses val="autoZero"/>
        <c:auto val="1"/>
        <c:lblAlgn val="ctr"/>
        <c:lblOffset val="100"/>
        <c:noMultiLvlLbl val="0"/>
      </c:catAx>
      <c:valAx>
        <c:axId val="1260953616"/>
        <c:scaling>
          <c:orientation val="minMax"/>
          <c:max val="100"/>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ES"/>
          </a:p>
        </c:txPr>
        <c:crossAx val="126106430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Media CL</c:v>
                </c:pt>
              </c:strCache>
            </c:strRef>
          </c:tx>
          <c:spPr>
            <a:solidFill>
              <a:sysClr val="windowText" lastClr="000000"/>
            </a:solidFill>
            <a:ln>
              <a:noFill/>
            </a:ln>
            <a:effectLst/>
          </c:spPr>
          <c:invertIfNegative val="0"/>
          <c:dLbls>
            <c:dLbl>
              <c:idx val="0"/>
              <c:tx>
                <c:rich>
                  <a:bodyPr/>
                  <a:lstStyle/>
                  <a:p>
                    <a:r>
                      <a:rPr lang="en-US"/>
                      <a:t>89,07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10F-D84E-9C36-F1BE933DBF9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Hoja1!$A$2:$A$3</c:f>
              <c:strCache>
                <c:ptCount val="2"/>
                <c:pt idx="0">
                  <c:v>Grupo Control</c:v>
                </c:pt>
                <c:pt idx="1">
                  <c:v>Grupo Dislexia</c:v>
                </c:pt>
              </c:strCache>
            </c:strRef>
          </c:cat>
          <c:val>
            <c:numRef>
              <c:f>Hoja1!$B$2:$B$3</c:f>
              <c:numCache>
                <c:formatCode>General</c:formatCode>
                <c:ptCount val="2"/>
                <c:pt idx="0">
                  <c:v>89.07</c:v>
                </c:pt>
                <c:pt idx="1">
                  <c:v>74.2</c:v>
                </c:pt>
              </c:numCache>
            </c:numRef>
          </c:val>
          <c:extLst>
            <c:ext xmlns:c16="http://schemas.microsoft.com/office/drawing/2014/chart" uri="{C3380CC4-5D6E-409C-BE32-E72D297353CC}">
              <c16:uniqueId val="{00000001-C10F-D84E-9C36-F1BE933DBF9E}"/>
            </c:ext>
          </c:extLst>
        </c:ser>
        <c:dLbls>
          <c:dLblPos val="outEnd"/>
          <c:showLegendKey val="0"/>
          <c:showVal val="1"/>
          <c:showCatName val="0"/>
          <c:showSerName val="0"/>
          <c:showPercent val="0"/>
          <c:showBubbleSize val="0"/>
        </c:dLbls>
        <c:gapWidth val="355"/>
        <c:overlap val="-70"/>
        <c:axId val="1259904832"/>
        <c:axId val="1262503072"/>
      </c:barChart>
      <c:catAx>
        <c:axId val="125990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62503072"/>
        <c:crosses val="autoZero"/>
        <c:auto val="1"/>
        <c:lblAlgn val="ctr"/>
        <c:lblOffset val="100"/>
        <c:noMultiLvlLbl val="0"/>
      </c:catAx>
      <c:valAx>
        <c:axId val="126250307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5990483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6252</Words>
  <Characters>34389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María Asunción Barreras Gómez</cp:lastModifiedBy>
  <cp:revision>8</cp:revision>
  <dcterms:created xsi:type="dcterms:W3CDTF">2023-12-03T18:04:00Z</dcterms:created>
  <dcterms:modified xsi:type="dcterms:W3CDTF">2023-12-04T08:57:00Z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ba6f1-aff4-4b79-8885-6d979e1ad1b9_Enabled">
    <vt:lpwstr>true</vt:lpwstr>
  </property>
  <property fmtid="{D5CDD505-2E9C-101B-9397-08002B2CF9AE}" pid="3" name="MSIP_Label_63fba6f1-aff4-4b79-8885-6d979e1ad1b9_SetDate">
    <vt:lpwstr>2023-11-28T16:22:03Z</vt:lpwstr>
  </property>
  <property fmtid="{D5CDD505-2E9C-101B-9397-08002B2CF9AE}" pid="4" name="MSIP_Label_63fba6f1-aff4-4b79-8885-6d979e1ad1b9_Method">
    <vt:lpwstr>Standard</vt:lpwstr>
  </property>
  <property fmtid="{D5CDD505-2E9C-101B-9397-08002B2CF9AE}" pid="5" name="MSIP_Label_63fba6f1-aff4-4b79-8885-6d979e1ad1b9_Name">
    <vt:lpwstr>defa4170-0d19-0005-0004-bc88714345d2</vt:lpwstr>
  </property>
  <property fmtid="{D5CDD505-2E9C-101B-9397-08002B2CF9AE}" pid="6" name="MSIP_Label_63fba6f1-aff4-4b79-8885-6d979e1ad1b9_SiteId">
    <vt:lpwstr>1c970947-1e9c-4245-bea0-b5ce2a77773b</vt:lpwstr>
  </property>
  <property fmtid="{D5CDD505-2E9C-101B-9397-08002B2CF9AE}" pid="7" name="MSIP_Label_63fba6f1-aff4-4b79-8885-6d979e1ad1b9_ActionId">
    <vt:lpwstr>4f057d2e-3b55-48de-9cc1-25340f300651</vt:lpwstr>
  </property>
  <property fmtid="{D5CDD505-2E9C-101B-9397-08002B2CF9AE}" pid="8" name="MSIP_Label_63fba6f1-aff4-4b79-8885-6d979e1ad1b9_ContentBits">
    <vt:lpwstr>0</vt:lpwstr>
  </property>
</Properties>
</file>