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2C192" w14:textId="77777777" w:rsidR="00EB344D" w:rsidRDefault="00EB344D">
      <w:pPr>
        <w:pStyle w:val="BodyText"/>
        <w:spacing w:before="9"/>
        <w:rPr>
          <w:rFonts w:ascii="Times New Roman"/>
          <w:b w:val="0"/>
          <w:sz w:val="18"/>
        </w:rPr>
      </w:pPr>
    </w:p>
    <w:p w14:paraId="6708E464" w14:textId="77777777" w:rsidR="00EB344D" w:rsidRDefault="005B18D0">
      <w:pPr>
        <w:pStyle w:val="BodyText"/>
        <w:spacing w:before="96"/>
        <w:ind w:left="115"/>
      </w:pPr>
      <w:r>
        <w:rPr>
          <w:color w:val="FF0000"/>
        </w:rPr>
        <w:t>¿PUEDE LA PERSONALIZACIÓN DEL APRENDIZAJE DE BASE COMUNITARIA CONTRIBUIR A LA EDUCACIÓN INCLUSIVA?</w:t>
      </w:r>
    </w:p>
    <w:p w14:paraId="5B2EAED0" w14:textId="77777777" w:rsidR="00EB344D" w:rsidRDefault="005B18D0" w:rsidP="005B18D0">
      <w:pPr>
        <w:spacing w:before="137"/>
        <w:ind w:left="115"/>
        <w:rPr>
          <w:color w:val="FF0000"/>
          <w:sz w:val="23"/>
        </w:rPr>
      </w:pPr>
      <w:r>
        <w:rPr>
          <w:color w:val="FF0000"/>
          <w:sz w:val="23"/>
        </w:rPr>
        <w:t xml:space="preserve">CAN COMMUNITY-BASED PERSONALIZED LEARNING CONTRIBUTE TO THE INCLUSIVE EDUCATION? </w:t>
      </w:r>
    </w:p>
    <w:p w14:paraId="28F53D47" w14:textId="77777777" w:rsidR="00EB344D" w:rsidRDefault="00EB344D">
      <w:pPr>
        <w:pStyle w:val="BodyText"/>
        <w:spacing w:before="8"/>
        <w:rPr>
          <w:b w:val="0"/>
          <w:sz w:val="18"/>
        </w:rPr>
      </w:pPr>
    </w:p>
    <w:p w14:paraId="633C8CDB" w14:textId="77777777" w:rsidR="00EB344D" w:rsidRDefault="005B18D0">
      <w:pPr>
        <w:spacing w:before="96"/>
        <w:ind w:right="112"/>
        <w:jc w:val="right"/>
        <w:rPr>
          <w:sz w:val="23"/>
        </w:rPr>
      </w:pPr>
      <w:r>
        <w:rPr>
          <w:sz w:val="23"/>
        </w:rPr>
        <w:t>IGLESIAS, EDGAR</w:t>
      </w:r>
    </w:p>
    <w:p w14:paraId="24F49303" w14:textId="77777777" w:rsidR="00EB344D" w:rsidRDefault="005B18D0">
      <w:pPr>
        <w:spacing w:before="3"/>
        <w:ind w:right="108"/>
        <w:jc w:val="right"/>
        <w:rPr>
          <w:spacing w:val="-1"/>
          <w:sz w:val="23"/>
        </w:rPr>
      </w:pPr>
      <w:r>
        <w:rPr>
          <w:spacing w:val="-1"/>
          <w:sz w:val="23"/>
        </w:rPr>
        <w:t>ESTEBAN-GUITART, MOISÉS</w:t>
      </w:r>
    </w:p>
    <w:p w14:paraId="55B8B1AE" w14:textId="77777777" w:rsidR="005B18D0" w:rsidRDefault="005B18D0">
      <w:pPr>
        <w:spacing w:before="3"/>
        <w:ind w:right="108"/>
        <w:jc w:val="right"/>
        <w:rPr>
          <w:sz w:val="23"/>
        </w:rPr>
      </w:pPr>
      <w:r>
        <w:rPr>
          <w:spacing w:val="-1"/>
          <w:sz w:val="23"/>
        </w:rPr>
        <w:t>INSTITUTO DE INVESTIGACIÓN EDUCATIVA, UNIVERSITAT DE GIRONA</w:t>
      </w:r>
    </w:p>
    <w:p w14:paraId="29854704" w14:textId="77777777" w:rsidR="00EB344D" w:rsidRDefault="00C72430">
      <w:pPr>
        <w:spacing w:before="4"/>
        <w:ind w:right="110"/>
        <w:jc w:val="right"/>
        <w:rPr>
          <w:spacing w:val="-1"/>
          <w:sz w:val="23"/>
        </w:rPr>
      </w:pPr>
      <w:hyperlink r:id="rId4" w:history="1">
        <w:r w:rsidR="005B18D0" w:rsidRPr="00763C80">
          <w:rPr>
            <w:rStyle w:val="Hyperlink"/>
            <w:spacing w:val="-1"/>
            <w:sz w:val="23"/>
          </w:rPr>
          <w:t>edgar.iglesiasv@udg.edu</w:t>
        </w:r>
      </w:hyperlink>
    </w:p>
    <w:p w14:paraId="79022005" w14:textId="77777777" w:rsidR="005B18D0" w:rsidRDefault="00C72430">
      <w:pPr>
        <w:spacing w:before="4"/>
        <w:ind w:right="110"/>
        <w:jc w:val="right"/>
        <w:rPr>
          <w:sz w:val="23"/>
        </w:rPr>
      </w:pPr>
      <w:hyperlink r:id="rId5" w:history="1">
        <w:r w:rsidR="005B18D0" w:rsidRPr="00763C80">
          <w:rPr>
            <w:rStyle w:val="Hyperlink"/>
            <w:spacing w:val="-1"/>
            <w:sz w:val="23"/>
          </w:rPr>
          <w:t>moises.esteban@udg.edu</w:t>
        </w:r>
      </w:hyperlink>
      <w:r w:rsidR="005B18D0">
        <w:rPr>
          <w:spacing w:val="-1"/>
          <w:sz w:val="23"/>
        </w:rPr>
        <w:t xml:space="preserve"> </w:t>
      </w:r>
    </w:p>
    <w:p w14:paraId="6193492A" w14:textId="77777777" w:rsidR="005B18D0" w:rsidRDefault="005B18D0">
      <w:pPr>
        <w:pStyle w:val="BodyText"/>
        <w:spacing w:before="2"/>
        <w:rPr>
          <w:b w:val="0"/>
          <w:sz w:val="18"/>
        </w:rPr>
      </w:pPr>
    </w:p>
    <w:p w14:paraId="6A6AB915" w14:textId="77777777" w:rsidR="005B18D0" w:rsidRPr="005B18D0" w:rsidRDefault="00B20C61" w:rsidP="005B18D0">
      <w:pPr>
        <w:pStyle w:val="BodyText"/>
        <w:spacing w:before="96"/>
        <w:ind w:left="115"/>
      </w:pPr>
      <w:r w:rsidRPr="005B18D0">
        <w:t>Resumen</w:t>
      </w:r>
    </w:p>
    <w:p w14:paraId="1B4B38E4" w14:textId="77777777" w:rsidR="005B18D0" w:rsidRPr="005B18D0" w:rsidRDefault="005B18D0" w:rsidP="005B18D0">
      <w:pPr>
        <w:pStyle w:val="BodyText"/>
        <w:spacing w:before="96"/>
        <w:ind w:left="115"/>
        <w:jc w:val="both"/>
        <w:rPr>
          <w:b w:val="0"/>
        </w:rPr>
      </w:pPr>
      <w:r w:rsidRPr="005B18D0">
        <w:rPr>
          <w:b w:val="0"/>
          <w:lang w:val="es-ES_tradnl"/>
        </w:rPr>
        <w:t>La tesis principal que se desarrolla en este artículo es que la personalización de base comunitaria (</w:t>
      </w:r>
      <w:proofErr w:type="spellStart"/>
      <w:r w:rsidRPr="005B18D0">
        <w:rPr>
          <w:b w:val="0"/>
          <w:lang w:val="es-ES_tradnl"/>
        </w:rPr>
        <w:t>PbC</w:t>
      </w:r>
      <w:proofErr w:type="spellEnd"/>
      <w:r w:rsidRPr="005B18D0">
        <w:rPr>
          <w:b w:val="0"/>
          <w:lang w:val="es-ES_tradnl"/>
        </w:rPr>
        <w:t xml:space="preserve">) puede contribuir al desarrollo de procesos educativos inclusivos. A partir de la noción de “diversidad profunda”, en sintonía con la filosofía de la inclusión educativa, y tomando como punto de partida la personalización del aprendizaje escolar, se define la </w:t>
      </w:r>
      <w:proofErr w:type="spellStart"/>
      <w:r w:rsidRPr="005B18D0">
        <w:rPr>
          <w:b w:val="0"/>
          <w:lang w:val="es-ES_tradnl"/>
        </w:rPr>
        <w:t>Pbc</w:t>
      </w:r>
      <w:proofErr w:type="spellEnd"/>
      <w:r w:rsidRPr="005B18D0">
        <w:rPr>
          <w:b w:val="0"/>
          <w:lang w:val="es-ES_tradnl"/>
        </w:rPr>
        <w:t xml:space="preserve"> como aquel proceso de aprendizaje en el que el alumnado ve enriquecidas sus trayectorias y experiencias de aprendizaje, mediante proyectos configurados en el marco de una red dinámica de contextos, servicios y recursos vinculados con sus identidades, intereses, necesidades y motivaciones. Se caracteriza por su dinamismo, puesto que tales elementos se encuentran en permanente (</w:t>
      </w:r>
      <w:proofErr w:type="spellStart"/>
      <w:r w:rsidRPr="005B18D0">
        <w:rPr>
          <w:b w:val="0"/>
          <w:lang w:val="es-ES_tradnl"/>
        </w:rPr>
        <w:t>co</w:t>
      </w:r>
      <w:proofErr w:type="spellEnd"/>
      <w:r w:rsidRPr="005B18D0">
        <w:rPr>
          <w:b w:val="0"/>
          <w:lang w:val="es-ES_tradnl"/>
        </w:rPr>
        <w:t xml:space="preserve">)construcción, como por su visión colaborativa, puesto que tiene lugar en el marco de contextos sociales de colaboración, promoción y participación. Se sugieren y discuten cuatro principios asociados a dicha noción, a saber: la necesidad de construir biografías educativas de base comunitaria, el trabajo colaborativo como elemento generador de aprendizajes compartidos, la sostenibilidad de las identidades, sentidos y prácticas culturales, así como la equidad como foco para garantizar el acceso a las oportunidades educativas. </w:t>
      </w:r>
    </w:p>
    <w:p w14:paraId="2FD249A3" w14:textId="77777777" w:rsidR="00EB344D" w:rsidRPr="005B18D0" w:rsidRDefault="00EB344D">
      <w:pPr>
        <w:pStyle w:val="BodyText"/>
        <w:spacing w:before="1"/>
      </w:pPr>
    </w:p>
    <w:p w14:paraId="30CC1131" w14:textId="5653D4EB" w:rsidR="00E716A4" w:rsidRDefault="00B20C61" w:rsidP="005B18D0">
      <w:pPr>
        <w:pStyle w:val="BodyText"/>
        <w:ind w:left="115"/>
        <w:rPr>
          <w:b w:val="0"/>
        </w:rPr>
      </w:pPr>
      <w:r w:rsidRPr="005B18D0">
        <w:t>Palabras clave:</w:t>
      </w:r>
      <w:r w:rsidR="005B18D0" w:rsidRPr="005B18D0">
        <w:t xml:space="preserve"> </w:t>
      </w:r>
      <w:r w:rsidR="00E716A4" w:rsidRPr="00E716A4">
        <w:rPr>
          <w:b w:val="0"/>
        </w:rPr>
        <w:t xml:space="preserve">aprendizaje, </w:t>
      </w:r>
      <w:r w:rsidR="00E716A4">
        <w:rPr>
          <w:b w:val="0"/>
        </w:rPr>
        <w:t xml:space="preserve">educación inclusiva, educación intercultural, equidad, personalización, personalización de base comunitaria. </w:t>
      </w:r>
    </w:p>
    <w:p w14:paraId="41217DE8" w14:textId="77777777" w:rsidR="005B18D0" w:rsidRPr="005B18D0" w:rsidRDefault="005B18D0" w:rsidP="005B18D0">
      <w:pPr>
        <w:pStyle w:val="BodyText"/>
        <w:ind w:left="115"/>
      </w:pPr>
    </w:p>
    <w:p w14:paraId="3CE80F70" w14:textId="77777777" w:rsidR="005B18D0" w:rsidRPr="005B18D0" w:rsidRDefault="00B20C61" w:rsidP="005B18D0">
      <w:pPr>
        <w:pStyle w:val="BodyText"/>
        <w:ind w:left="115"/>
        <w:rPr>
          <w:lang w:val="en-AU"/>
        </w:rPr>
      </w:pPr>
      <w:r w:rsidRPr="005B18D0">
        <w:rPr>
          <w:lang w:val="en-AU"/>
        </w:rPr>
        <w:t>Abstract</w:t>
      </w:r>
    </w:p>
    <w:p w14:paraId="2DA51394" w14:textId="77777777" w:rsidR="005B18D0" w:rsidRPr="005B18D0" w:rsidRDefault="005B18D0" w:rsidP="005B18D0">
      <w:pPr>
        <w:pStyle w:val="BodyText"/>
        <w:ind w:left="115"/>
      </w:pPr>
    </w:p>
    <w:p w14:paraId="30ECF114" w14:textId="77777777" w:rsidR="005B18D0" w:rsidRPr="005B18D0" w:rsidRDefault="005B18D0" w:rsidP="005B18D0">
      <w:pPr>
        <w:pStyle w:val="BodyText"/>
        <w:ind w:left="115"/>
        <w:jc w:val="both"/>
        <w:rPr>
          <w:lang w:val="en-AU"/>
        </w:rPr>
      </w:pPr>
      <w:r w:rsidRPr="005B18D0">
        <w:rPr>
          <w:b w:val="0"/>
          <w:lang w:val="en-AU"/>
        </w:rPr>
        <w:t>It is argued in this paper that community-based personalized learning (</w:t>
      </w:r>
      <w:proofErr w:type="spellStart"/>
      <w:r w:rsidRPr="005B18D0">
        <w:rPr>
          <w:b w:val="0"/>
          <w:lang w:val="en-AU"/>
        </w:rPr>
        <w:t>CpL</w:t>
      </w:r>
      <w:proofErr w:type="spellEnd"/>
      <w:r w:rsidRPr="005B18D0">
        <w:rPr>
          <w:b w:val="0"/>
          <w:lang w:val="en-AU"/>
        </w:rPr>
        <w:t xml:space="preserve">) can contribute to the development of the inclusive education. Based on the notion of “Deep diversity”, in line with inclusion philosophy, and on the personalized learning as starting point, the </w:t>
      </w:r>
      <w:proofErr w:type="spellStart"/>
      <w:r w:rsidRPr="005B18D0">
        <w:rPr>
          <w:b w:val="0"/>
          <w:lang w:val="en-AU"/>
        </w:rPr>
        <w:t>CpL</w:t>
      </w:r>
      <w:proofErr w:type="spellEnd"/>
      <w:r w:rsidRPr="005B18D0">
        <w:rPr>
          <w:b w:val="0"/>
          <w:lang w:val="en-AU"/>
        </w:rPr>
        <w:t xml:space="preserve"> is defined as the learning process in which students enrich their particular learning trajectories and experiences, through projects configured within the framework of a network of services, resources and contexts related to their identities, interests, needs and motivations. It is characterized by its dynamism as a permanent process in (co)construction collaboratively by practices based on participation, promotion and collaboration. Four principles associated with this notion are considered. First, the need to create community-based educational biographies. Second, the collaborative work as a shared learning facilitator. Third, the sustainability of cultural identities, senses and practices. Fourth, the equity as a challenge to allow access to educational opportunities for all.</w:t>
      </w:r>
    </w:p>
    <w:p w14:paraId="0CE95DB7" w14:textId="77777777" w:rsidR="005B18D0" w:rsidRPr="005B18D0" w:rsidRDefault="005B18D0" w:rsidP="005B18D0">
      <w:pPr>
        <w:pStyle w:val="BodyText"/>
        <w:spacing w:before="1"/>
        <w:rPr>
          <w:lang w:val="en-AU"/>
        </w:rPr>
      </w:pPr>
    </w:p>
    <w:p w14:paraId="6FBCF9F6" w14:textId="791426AF" w:rsidR="00EB344D" w:rsidRPr="005B18D0" w:rsidRDefault="00B20C61">
      <w:pPr>
        <w:pStyle w:val="BodyText"/>
        <w:spacing w:before="1"/>
        <w:ind w:left="115"/>
        <w:rPr>
          <w:lang w:val="en-AU"/>
        </w:rPr>
      </w:pPr>
      <w:r w:rsidRPr="005B18D0">
        <w:rPr>
          <w:lang w:val="en-AU"/>
        </w:rPr>
        <w:t>Key words:</w:t>
      </w:r>
      <w:r w:rsidR="005B18D0" w:rsidRPr="005B18D0">
        <w:rPr>
          <w:lang w:val="en-AU"/>
        </w:rPr>
        <w:t xml:space="preserve"> </w:t>
      </w:r>
      <w:r w:rsidR="00E716A4">
        <w:rPr>
          <w:b w:val="0"/>
          <w:lang w:val="en-AU"/>
        </w:rPr>
        <w:t xml:space="preserve">learning, </w:t>
      </w:r>
      <w:r w:rsidR="00E716A4" w:rsidRPr="005B18D0">
        <w:rPr>
          <w:b w:val="0"/>
          <w:lang w:val="en-AU"/>
        </w:rPr>
        <w:t>inc</w:t>
      </w:r>
      <w:r w:rsidR="00E716A4">
        <w:rPr>
          <w:b w:val="0"/>
          <w:lang w:val="en-AU"/>
        </w:rPr>
        <w:t>lusive education, intercultural education, equity, p</w:t>
      </w:r>
      <w:r w:rsidR="005B18D0" w:rsidRPr="005B18D0">
        <w:rPr>
          <w:b w:val="0"/>
          <w:lang w:val="en-AU"/>
        </w:rPr>
        <w:t>ersonalization, community-based personalized learnin</w:t>
      </w:r>
      <w:r w:rsidR="00E716A4">
        <w:rPr>
          <w:b w:val="0"/>
          <w:lang w:val="en-AU"/>
        </w:rPr>
        <w:t>g.</w:t>
      </w:r>
      <w:r w:rsidR="005B18D0" w:rsidRPr="005B18D0">
        <w:rPr>
          <w:lang w:val="en-AU"/>
        </w:rPr>
        <w:t xml:space="preserve"> </w:t>
      </w:r>
    </w:p>
    <w:p w14:paraId="3FCE5352" w14:textId="77777777" w:rsidR="005B18D0" w:rsidRDefault="005B18D0">
      <w:pPr>
        <w:pStyle w:val="BodyText"/>
      </w:pPr>
    </w:p>
    <w:p w14:paraId="695F3B7E" w14:textId="77777777" w:rsidR="005B18D0" w:rsidRDefault="005B18D0">
      <w:pPr>
        <w:pStyle w:val="BodyText"/>
      </w:pPr>
    </w:p>
    <w:p w14:paraId="057A2E4A" w14:textId="77777777" w:rsidR="00B20C61" w:rsidRDefault="00B20C61">
      <w:pPr>
        <w:pStyle w:val="BodyText"/>
      </w:pPr>
    </w:p>
    <w:p w14:paraId="3B4E745F" w14:textId="77777777" w:rsidR="00B20C61" w:rsidRPr="005B18D0" w:rsidRDefault="00B20C61">
      <w:pPr>
        <w:pStyle w:val="BodyText"/>
      </w:pPr>
    </w:p>
    <w:p w14:paraId="4BD32FC9" w14:textId="77777777" w:rsidR="00EB344D" w:rsidRPr="005B18D0" w:rsidRDefault="00B20C61">
      <w:pPr>
        <w:pStyle w:val="BodyText"/>
        <w:ind w:left="115"/>
      </w:pPr>
      <w:r w:rsidRPr="005B18D0">
        <w:lastRenderedPageBreak/>
        <w:t>--------------------------------------------------------------------------------</w:t>
      </w:r>
    </w:p>
    <w:p w14:paraId="7FDD1299" w14:textId="77777777" w:rsidR="00EB344D" w:rsidRPr="005B18D0" w:rsidRDefault="00EB344D">
      <w:pPr>
        <w:pStyle w:val="BodyText"/>
        <w:spacing w:before="8"/>
      </w:pPr>
    </w:p>
    <w:p w14:paraId="5F1F7CF4" w14:textId="77777777" w:rsidR="005B18D0" w:rsidRPr="00B20C61" w:rsidRDefault="00B20C61" w:rsidP="005B18D0">
      <w:pPr>
        <w:pStyle w:val="BodyText"/>
        <w:ind w:left="115"/>
      </w:pPr>
      <w:r w:rsidRPr="00B20C61">
        <w:t>Sobre los autores:</w:t>
      </w:r>
    </w:p>
    <w:p w14:paraId="560982C4" w14:textId="77777777" w:rsidR="005B18D0" w:rsidRPr="00B20C61" w:rsidRDefault="005B18D0" w:rsidP="005B18D0">
      <w:pPr>
        <w:pStyle w:val="BodyText"/>
        <w:ind w:left="115"/>
      </w:pPr>
    </w:p>
    <w:p w14:paraId="45EA8925" w14:textId="77777777" w:rsidR="005B18D0" w:rsidRPr="00B20C61" w:rsidRDefault="005B18D0" w:rsidP="005B18D0">
      <w:pPr>
        <w:pStyle w:val="BodyText"/>
        <w:ind w:left="115"/>
        <w:rPr>
          <w:lang w:val="es-ES_tradnl"/>
        </w:rPr>
      </w:pPr>
      <w:r w:rsidRPr="00B20C61">
        <w:rPr>
          <w:lang w:val="es-ES_tradnl"/>
        </w:rPr>
        <w:t>Edgar Iglesias Vidal</w:t>
      </w:r>
    </w:p>
    <w:p w14:paraId="519C3884" w14:textId="77777777" w:rsidR="005B18D0" w:rsidRPr="00B20C61" w:rsidRDefault="005B18D0" w:rsidP="005B18D0">
      <w:pPr>
        <w:pStyle w:val="BodyText"/>
        <w:ind w:left="115"/>
        <w:rPr>
          <w:b w:val="0"/>
          <w:lang w:val="es-ES_tradnl"/>
        </w:rPr>
      </w:pPr>
      <w:r w:rsidRPr="00B20C61">
        <w:rPr>
          <w:b w:val="0"/>
          <w:lang w:val="es-ES_tradnl"/>
        </w:rPr>
        <w:t xml:space="preserve">Doctor en Pedagogía. Licenciado en Antropología Cultural y Social. Actualmente profesor asociado al Departamento de Pedagogía de la Facultad de Educación y Psicología de la </w:t>
      </w:r>
      <w:proofErr w:type="spellStart"/>
      <w:r w:rsidRPr="00B20C61">
        <w:rPr>
          <w:b w:val="0"/>
          <w:lang w:val="es-ES_tradnl"/>
        </w:rPr>
        <w:t>Universitat</w:t>
      </w:r>
      <w:proofErr w:type="spellEnd"/>
      <w:r w:rsidRPr="00B20C61">
        <w:rPr>
          <w:b w:val="0"/>
          <w:lang w:val="es-ES_tradnl"/>
        </w:rPr>
        <w:t xml:space="preserve"> de Girona. Realizó su tesis doctoral en el ámbito de la educación intercultural en las organizaciones de tiempo libre en Catalunya. Es miembro de la Asociación Educativa Integral del </w:t>
      </w:r>
      <w:proofErr w:type="spellStart"/>
      <w:r w:rsidRPr="00B20C61">
        <w:rPr>
          <w:b w:val="0"/>
          <w:lang w:val="es-ES_tradnl"/>
        </w:rPr>
        <w:t>Raval</w:t>
      </w:r>
      <w:proofErr w:type="spellEnd"/>
      <w:r w:rsidRPr="00B20C61">
        <w:rPr>
          <w:b w:val="0"/>
          <w:lang w:val="es-ES_tradnl"/>
        </w:rPr>
        <w:t xml:space="preserve"> de Barcelona. Realizó una estancia post-doctoral en la </w:t>
      </w:r>
      <w:proofErr w:type="spellStart"/>
      <w:r w:rsidRPr="00B20C61">
        <w:rPr>
          <w:b w:val="0"/>
          <w:lang w:val="es-ES_tradnl"/>
        </w:rPr>
        <w:t>Graduate</w:t>
      </w:r>
      <w:proofErr w:type="spellEnd"/>
      <w:r w:rsidRPr="00B20C61">
        <w:rPr>
          <w:b w:val="0"/>
          <w:lang w:val="es-ES_tradnl"/>
        </w:rPr>
        <w:t xml:space="preserve"> </w:t>
      </w:r>
      <w:proofErr w:type="spellStart"/>
      <w:r w:rsidRPr="00B20C61">
        <w:rPr>
          <w:b w:val="0"/>
          <w:lang w:val="es-ES_tradnl"/>
        </w:rPr>
        <w:t>School</w:t>
      </w:r>
      <w:proofErr w:type="spellEnd"/>
      <w:r w:rsidRPr="00B20C61">
        <w:rPr>
          <w:b w:val="0"/>
          <w:lang w:val="es-ES_tradnl"/>
        </w:rPr>
        <w:t xml:space="preserve"> of </w:t>
      </w:r>
      <w:proofErr w:type="spellStart"/>
      <w:r w:rsidRPr="00B20C61">
        <w:rPr>
          <w:b w:val="0"/>
          <w:lang w:val="es-ES_tradnl"/>
        </w:rPr>
        <w:t>Education</w:t>
      </w:r>
      <w:proofErr w:type="spellEnd"/>
      <w:r w:rsidRPr="00B20C61">
        <w:rPr>
          <w:b w:val="0"/>
          <w:lang w:val="es-ES_tradnl"/>
        </w:rPr>
        <w:t xml:space="preserve"> de la Stanford </w:t>
      </w:r>
      <w:proofErr w:type="spellStart"/>
      <w:r w:rsidRPr="00B20C61">
        <w:rPr>
          <w:b w:val="0"/>
          <w:lang w:val="es-ES_tradnl"/>
        </w:rPr>
        <w:t>University</w:t>
      </w:r>
      <w:proofErr w:type="spellEnd"/>
      <w:r w:rsidRPr="00B20C61">
        <w:rPr>
          <w:b w:val="0"/>
          <w:lang w:val="es-ES_tradnl"/>
        </w:rPr>
        <w:t xml:space="preserve"> (California).</w:t>
      </w:r>
    </w:p>
    <w:p w14:paraId="71310541" w14:textId="77777777" w:rsidR="005B18D0" w:rsidRPr="00B20C61" w:rsidRDefault="005B18D0" w:rsidP="005B18D0">
      <w:pPr>
        <w:pStyle w:val="BodyText"/>
        <w:ind w:left="115"/>
        <w:rPr>
          <w:b w:val="0"/>
          <w:lang w:val="es-ES_tradnl"/>
        </w:rPr>
      </w:pPr>
    </w:p>
    <w:p w14:paraId="00A37EA3" w14:textId="77777777" w:rsidR="005B18D0" w:rsidRPr="00B20C61" w:rsidRDefault="00B20C61" w:rsidP="005B18D0">
      <w:pPr>
        <w:pStyle w:val="BodyText"/>
        <w:ind w:left="115"/>
        <w:rPr>
          <w:lang w:val="es-ES_tradnl"/>
        </w:rPr>
      </w:pPr>
      <w:r>
        <w:rPr>
          <w:lang w:val="es-ES_tradnl"/>
        </w:rPr>
        <w:t>Moisés Esteban-</w:t>
      </w:r>
      <w:proofErr w:type="spellStart"/>
      <w:r w:rsidR="005B18D0" w:rsidRPr="00B20C61">
        <w:rPr>
          <w:lang w:val="es-ES_tradnl"/>
        </w:rPr>
        <w:t>Guitart</w:t>
      </w:r>
      <w:proofErr w:type="spellEnd"/>
    </w:p>
    <w:p w14:paraId="1B3DD59C" w14:textId="77777777" w:rsidR="005B18D0" w:rsidRPr="00B20C61" w:rsidRDefault="005B18D0" w:rsidP="005B18D0">
      <w:pPr>
        <w:pStyle w:val="BodyText"/>
        <w:ind w:left="115"/>
        <w:rPr>
          <w:b w:val="0"/>
          <w:lang w:val="es-ES_tradnl"/>
        </w:rPr>
      </w:pPr>
      <w:r w:rsidRPr="00B20C61">
        <w:rPr>
          <w:b w:val="0"/>
          <w:lang w:val="es-ES_tradnl"/>
        </w:rPr>
        <w:t xml:space="preserve">Doctor en psicología. Licenciado en licenciado en psicología y en filosofía. Actualmente profesor agregado del Departamento de Psicología de la </w:t>
      </w:r>
      <w:proofErr w:type="spellStart"/>
      <w:r w:rsidRPr="00B20C61">
        <w:rPr>
          <w:b w:val="0"/>
          <w:lang w:val="es-ES_tradnl"/>
        </w:rPr>
        <w:t>Universitat</w:t>
      </w:r>
      <w:proofErr w:type="spellEnd"/>
      <w:r w:rsidRPr="00B20C61">
        <w:rPr>
          <w:b w:val="0"/>
          <w:lang w:val="es-ES_tradnl"/>
        </w:rPr>
        <w:t xml:space="preserve"> de Girona, y director del Instituto de Investigación Educativa de dicha universidad.  Realizó su tesis doctoral en el ámbito de la educación intercultural, analizando el impacto de los modelos de educación intercultural de México, en concreto la Universidad Intercultural de Chiapas, sobre las identidades de los aprendices. Ha ampliado estudios en el Leeds Social </w:t>
      </w:r>
      <w:proofErr w:type="spellStart"/>
      <w:r w:rsidRPr="00B20C61">
        <w:rPr>
          <w:b w:val="0"/>
          <w:lang w:val="es-ES_tradnl"/>
        </w:rPr>
        <w:t>Science</w:t>
      </w:r>
      <w:proofErr w:type="spellEnd"/>
      <w:r w:rsidRPr="00B20C61">
        <w:rPr>
          <w:b w:val="0"/>
          <w:lang w:val="es-ES_tradnl"/>
        </w:rPr>
        <w:t xml:space="preserve"> </w:t>
      </w:r>
      <w:proofErr w:type="spellStart"/>
      <w:r w:rsidRPr="00B20C61">
        <w:rPr>
          <w:b w:val="0"/>
          <w:lang w:val="es-ES_tradnl"/>
        </w:rPr>
        <w:t>Institute</w:t>
      </w:r>
      <w:proofErr w:type="spellEnd"/>
      <w:r w:rsidRPr="00B20C61">
        <w:rPr>
          <w:b w:val="0"/>
          <w:lang w:val="es-ES_tradnl"/>
        </w:rPr>
        <w:t xml:space="preserve"> (Inglaterra), el </w:t>
      </w:r>
      <w:proofErr w:type="spellStart"/>
      <w:r w:rsidRPr="00B20C61">
        <w:rPr>
          <w:b w:val="0"/>
          <w:lang w:val="es-ES_tradnl"/>
        </w:rPr>
        <w:t>Institute</w:t>
      </w:r>
      <w:proofErr w:type="spellEnd"/>
      <w:r w:rsidRPr="00B20C61">
        <w:rPr>
          <w:b w:val="0"/>
          <w:lang w:val="es-ES_tradnl"/>
        </w:rPr>
        <w:t xml:space="preserve"> </w:t>
      </w:r>
      <w:proofErr w:type="spellStart"/>
      <w:r w:rsidRPr="00B20C61">
        <w:rPr>
          <w:b w:val="0"/>
          <w:lang w:val="es-ES_tradnl"/>
        </w:rPr>
        <w:t>for</w:t>
      </w:r>
      <w:proofErr w:type="spellEnd"/>
      <w:r w:rsidRPr="00B20C61">
        <w:rPr>
          <w:b w:val="0"/>
          <w:lang w:val="es-ES_tradnl"/>
        </w:rPr>
        <w:t xml:space="preserve"> Cultural </w:t>
      </w:r>
      <w:proofErr w:type="spellStart"/>
      <w:r w:rsidRPr="00B20C61">
        <w:rPr>
          <w:b w:val="0"/>
          <w:lang w:val="es-ES_tradnl"/>
        </w:rPr>
        <w:t>Research</w:t>
      </w:r>
      <w:proofErr w:type="spellEnd"/>
      <w:r w:rsidRPr="00B20C61">
        <w:rPr>
          <w:b w:val="0"/>
          <w:lang w:val="es-ES_tradnl"/>
        </w:rPr>
        <w:t xml:space="preserve"> &amp; </w:t>
      </w:r>
      <w:proofErr w:type="spellStart"/>
      <w:r w:rsidRPr="00B20C61">
        <w:rPr>
          <w:b w:val="0"/>
          <w:lang w:val="es-ES_tradnl"/>
        </w:rPr>
        <w:t>Education</w:t>
      </w:r>
      <w:proofErr w:type="spellEnd"/>
      <w:r w:rsidRPr="00B20C61">
        <w:rPr>
          <w:b w:val="0"/>
          <w:lang w:val="es-ES_tradnl"/>
        </w:rPr>
        <w:t xml:space="preserve"> (California, EE.UU.), y ha sido profesor visitante en el </w:t>
      </w:r>
      <w:proofErr w:type="spellStart"/>
      <w:r w:rsidRPr="00B20C61">
        <w:rPr>
          <w:b w:val="0"/>
          <w:lang w:val="es-ES_tradnl"/>
        </w:rPr>
        <w:t>College</w:t>
      </w:r>
      <w:proofErr w:type="spellEnd"/>
      <w:r w:rsidRPr="00B20C61">
        <w:rPr>
          <w:b w:val="0"/>
          <w:lang w:val="es-ES_tradnl"/>
        </w:rPr>
        <w:t xml:space="preserve"> of </w:t>
      </w:r>
      <w:proofErr w:type="spellStart"/>
      <w:r w:rsidRPr="00B20C61">
        <w:rPr>
          <w:b w:val="0"/>
          <w:lang w:val="es-ES_tradnl"/>
        </w:rPr>
        <w:t>Education</w:t>
      </w:r>
      <w:proofErr w:type="spellEnd"/>
      <w:r w:rsidRPr="00B20C61">
        <w:rPr>
          <w:b w:val="0"/>
          <w:lang w:val="es-ES_tradnl"/>
        </w:rPr>
        <w:t xml:space="preserve"> de la </w:t>
      </w:r>
      <w:proofErr w:type="spellStart"/>
      <w:r w:rsidRPr="00B20C61">
        <w:rPr>
          <w:b w:val="0"/>
          <w:lang w:val="es-ES_tradnl"/>
        </w:rPr>
        <w:t>University</w:t>
      </w:r>
      <w:proofErr w:type="spellEnd"/>
      <w:r w:rsidRPr="00B20C61">
        <w:rPr>
          <w:b w:val="0"/>
          <w:lang w:val="es-ES_tradnl"/>
        </w:rPr>
        <w:t xml:space="preserve"> of Arizona (EE.UU.) y en el </w:t>
      </w:r>
      <w:proofErr w:type="spellStart"/>
      <w:r w:rsidRPr="00B20C61">
        <w:rPr>
          <w:b w:val="0"/>
          <w:lang w:val="es-ES_tradnl"/>
        </w:rPr>
        <w:t>College</w:t>
      </w:r>
      <w:proofErr w:type="spellEnd"/>
      <w:r w:rsidRPr="00B20C61">
        <w:rPr>
          <w:b w:val="0"/>
          <w:lang w:val="es-ES_tradnl"/>
        </w:rPr>
        <w:t xml:space="preserve"> of </w:t>
      </w:r>
      <w:proofErr w:type="spellStart"/>
      <w:r w:rsidRPr="00B20C61">
        <w:rPr>
          <w:b w:val="0"/>
          <w:lang w:val="es-ES_tradnl"/>
        </w:rPr>
        <w:t>Education</w:t>
      </w:r>
      <w:proofErr w:type="spellEnd"/>
      <w:r w:rsidRPr="00B20C61">
        <w:rPr>
          <w:b w:val="0"/>
          <w:lang w:val="es-ES_tradnl"/>
        </w:rPr>
        <w:t xml:space="preserve"> de la </w:t>
      </w:r>
      <w:proofErr w:type="spellStart"/>
      <w:r w:rsidRPr="00B20C61">
        <w:rPr>
          <w:b w:val="0"/>
          <w:lang w:val="es-ES_tradnl"/>
        </w:rPr>
        <w:t>University</w:t>
      </w:r>
      <w:proofErr w:type="spellEnd"/>
      <w:r w:rsidRPr="00B20C61">
        <w:rPr>
          <w:b w:val="0"/>
          <w:lang w:val="es-ES_tradnl"/>
        </w:rPr>
        <w:t xml:space="preserve"> of Colorado Boulder (EE.UU.).  </w:t>
      </w:r>
    </w:p>
    <w:p w14:paraId="2E388376" w14:textId="77777777" w:rsidR="005B18D0" w:rsidRPr="00B20C61" w:rsidRDefault="005B18D0" w:rsidP="005B18D0">
      <w:pPr>
        <w:pStyle w:val="BodyText"/>
        <w:ind w:left="115"/>
        <w:rPr>
          <w:b w:val="0"/>
        </w:rPr>
      </w:pPr>
    </w:p>
    <w:p w14:paraId="49181747" w14:textId="77777777" w:rsidR="005B18D0" w:rsidRPr="00B20C61" w:rsidRDefault="005B18D0" w:rsidP="005B18D0">
      <w:pPr>
        <w:pStyle w:val="BodyText"/>
      </w:pPr>
    </w:p>
    <w:p w14:paraId="3C41D2FA" w14:textId="77777777" w:rsidR="00B20C61" w:rsidRPr="00B20C61" w:rsidRDefault="00B20C61" w:rsidP="005B18D0">
      <w:pPr>
        <w:pStyle w:val="BodyText"/>
        <w:ind w:left="115"/>
        <w:rPr>
          <w:i/>
          <w:lang w:val="es-ES_tradnl"/>
        </w:rPr>
      </w:pPr>
      <w:r w:rsidRPr="00B20C61">
        <w:rPr>
          <w:i/>
          <w:lang w:val="es-ES_tradnl"/>
        </w:rPr>
        <w:t>Autor para la c</w:t>
      </w:r>
      <w:r w:rsidR="005B18D0" w:rsidRPr="00B20C61">
        <w:rPr>
          <w:i/>
          <w:lang w:val="es-ES_tradnl"/>
        </w:rPr>
        <w:t>orrespondencia</w:t>
      </w:r>
    </w:p>
    <w:p w14:paraId="6CD709A4" w14:textId="77777777" w:rsidR="00C72430" w:rsidRDefault="005B18D0" w:rsidP="00C72430">
      <w:pPr>
        <w:pStyle w:val="BodyText"/>
        <w:ind w:left="115"/>
        <w:rPr>
          <w:b w:val="0"/>
        </w:rPr>
      </w:pPr>
      <w:r w:rsidRPr="00B20C61">
        <w:rPr>
          <w:b w:val="0"/>
        </w:rPr>
        <w:t xml:space="preserve">Edgar Iglesias Vidal. Departamento de Pedagogía, Facultad de Educación y Psicología, </w:t>
      </w:r>
      <w:proofErr w:type="spellStart"/>
      <w:r w:rsidRPr="00B20C61">
        <w:rPr>
          <w:b w:val="0"/>
        </w:rPr>
        <w:t>Universitat</w:t>
      </w:r>
      <w:proofErr w:type="spellEnd"/>
      <w:r w:rsidRPr="00B20C61">
        <w:rPr>
          <w:b w:val="0"/>
        </w:rPr>
        <w:t xml:space="preserve"> de Girona. Pl. </w:t>
      </w:r>
      <w:proofErr w:type="spellStart"/>
      <w:r w:rsidRPr="00B20C61">
        <w:rPr>
          <w:b w:val="0"/>
        </w:rPr>
        <w:t>Sant</w:t>
      </w:r>
      <w:proofErr w:type="spellEnd"/>
      <w:r w:rsidRPr="00B20C61">
        <w:rPr>
          <w:b w:val="0"/>
        </w:rPr>
        <w:t xml:space="preserve"> </w:t>
      </w:r>
      <w:proofErr w:type="spellStart"/>
      <w:r w:rsidRPr="00B20C61">
        <w:rPr>
          <w:b w:val="0"/>
        </w:rPr>
        <w:t>Domènec</w:t>
      </w:r>
      <w:proofErr w:type="spellEnd"/>
      <w:r w:rsidRPr="00B20C61">
        <w:rPr>
          <w:b w:val="0"/>
        </w:rPr>
        <w:t>, 9, 17004, Girona, España. Email: edgar.iglesiasv</w:t>
      </w:r>
      <w:hyperlink r:id="rId6" w:history="1">
        <w:r w:rsidRPr="00B20C61">
          <w:rPr>
            <w:b w:val="0"/>
          </w:rPr>
          <w:t>@udg.edu</w:t>
        </w:r>
      </w:hyperlink>
    </w:p>
    <w:p w14:paraId="75CB68AE" w14:textId="77777777" w:rsidR="00C72430" w:rsidRDefault="00C72430" w:rsidP="00C72430">
      <w:pPr>
        <w:pStyle w:val="BodyText"/>
        <w:ind w:left="115"/>
        <w:rPr>
          <w:b w:val="0"/>
        </w:rPr>
      </w:pPr>
    </w:p>
    <w:p w14:paraId="177BDA24" w14:textId="03DCD502" w:rsidR="00C72430" w:rsidRPr="00C72430" w:rsidRDefault="00C72430" w:rsidP="00C72430">
      <w:pPr>
        <w:pStyle w:val="BodyText"/>
        <w:ind w:left="115"/>
        <w:rPr>
          <w:rFonts w:ascii="Times New Roman" w:eastAsiaTheme="minorHAnsi" w:hAnsi="Times New Roman" w:cs="Times New Roman"/>
          <w:i/>
          <w:color w:val="111111"/>
          <w:sz w:val="24"/>
          <w:szCs w:val="24"/>
          <w:lang w:val="es-ES_tradnl"/>
        </w:rPr>
      </w:pPr>
      <w:r w:rsidRPr="00C72430">
        <w:rPr>
          <w:rFonts w:ascii="Times New Roman" w:eastAsiaTheme="minorHAnsi" w:hAnsi="Times New Roman" w:cs="Times New Roman"/>
          <w:i/>
          <w:color w:val="111111"/>
          <w:sz w:val="24"/>
          <w:szCs w:val="24"/>
          <w:lang w:val="es-ES_tradnl"/>
        </w:rPr>
        <w:t>Nota financiación</w:t>
      </w:r>
    </w:p>
    <w:p w14:paraId="0B5FAAFE" w14:textId="1099C29B" w:rsidR="00C72430" w:rsidRPr="00C72430" w:rsidRDefault="00C72430" w:rsidP="00C72430">
      <w:pPr>
        <w:pStyle w:val="BodyText"/>
        <w:ind w:left="115"/>
        <w:rPr>
          <w:b w:val="0"/>
        </w:rPr>
      </w:pPr>
      <w:r w:rsidRPr="00C72430">
        <w:rPr>
          <w:rFonts w:ascii="Times New Roman" w:eastAsiaTheme="minorHAnsi" w:hAnsi="Times New Roman" w:cs="Times New Roman"/>
          <w:b w:val="0"/>
          <w:color w:val="111111"/>
          <w:sz w:val="24"/>
          <w:szCs w:val="24"/>
          <w:lang w:val="es-ES_tradnl"/>
        </w:rPr>
        <w:t xml:space="preserve">Este trabajo ha sido financiado por el Ministerio de Economía, Industria y Competitividad (MINECO), la Agencia Estatal de Investigación (AEI) y el Fondo Europeo de Desarrollo Regional (FEDER, UE) [número de referencia del proyecto: EDU2017-83363-R]. </w:t>
      </w:r>
    </w:p>
    <w:p w14:paraId="4C0F8B4B" w14:textId="77777777" w:rsidR="00C72430" w:rsidRDefault="00C72430">
      <w:pPr>
        <w:ind w:left="115"/>
        <w:rPr>
          <w:sz w:val="23"/>
        </w:rPr>
      </w:pPr>
      <w:bookmarkStart w:id="0" w:name="_GoBack"/>
      <w:bookmarkEnd w:id="0"/>
    </w:p>
    <w:sectPr w:rsidR="00C72430">
      <w:type w:val="continuous"/>
      <w:pgSz w:w="11910" w:h="16840"/>
      <w:pgMar w:top="1580" w:right="1540" w:bottom="280" w:left="1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EB344D"/>
    <w:rsid w:val="005B18D0"/>
    <w:rsid w:val="00B20C61"/>
    <w:rsid w:val="00C72430"/>
    <w:rsid w:val="00E716A4"/>
    <w:rsid w:val="00EB3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B0576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B18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edgar.iglesiasv@udg.edu" TargetMode="External"/><Relationship Id="rId5" Type="http://schemas.openxmlformats.org/officeDocument/2006/relationships/hyperlink" Target="mailto:moises.esteban@udg.edu" TargetMode="External"/><Relationship Id="rId6" Type="http://schemas.openxmlformats.org/officeDocument/2006/relationships/hyperlink" Target="mailto:moises.esteban@udg.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751</Words>
  <Characters>4285</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2019-12-05T15:17:00Z</dcterms:created>
  <dcterms:modified xsi:type="dcterms:W3CDTF">2019-12-05T17:12:00Z</dcterms:modified>
</cp:coreProperties>
</file>