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37329" w:rsidRDefault="00C42777">
      <w:pPr>
        <w:widowControl w:val="0"/>
        <w:pBdr>
          <w:top w:val="nil"/>
          <w:left w:val="nil"/>
          <w:bottom w:val="nil"/>
          <w:right w:val="nil"/>
          <w:between w:val="nil"/>
        </w:pBdr>
        <w:spacing w:line="240" w:lineRule="auto"/>
        <w:jc w:val="both"/>
        <w:rPr>
          <w:b/>
          <w:color w:val="FF0000"/>
          <w:sz w:val="24"/>
          <w:szCs w:val="24"/>
        </w:rPr>
      </w:pPr>
      <w:bookmarkStart w:id="0" w:name="_GoBack"/>
      <w:bookmarkEnd w:id="0"/>
      <w:r>
        <w:rPr>
          <w:b/>
          <w:color w:val="FF0000"/>
          <w:sz w:val="24"/>
          <w:szCs w:val="24"/>
        </w:rPr>
        <w:t>MIRADAS INCLUSIVAS A TRAVÉS DE UNA EXPERIENCIA DE APRENDIZAJE-SERVICIO EN LA FORMACIÓN INICIAL DEL PROFESORADO. UCA DIVERSIDAD LGTBIQA+</w:t>
      </w:r>
      <w:r>
        <w:rPr>
          <w:b/>
          <w:color w:val="FF0000"/>
          <w:sz w:val="24"/>
          <w:szCs w:val="24"/>
        </w:rPr>
        <w:t xml:space="preserve"> </w:t>
      </w:r>
    </w:p>
    <w:p w14:paraId="00000002" w14:textId="77777777" w:rsidR="00F37329" w:rsidRDefault="00C42777">
      <w:pPr>
        <w:widowControl w:val="0"/>
        <w:pBdr>
          <w:top w:val="nil"/>
          <w:left w:val="nil"/>
          <w:bottom w:val="nil"/>
          <w:right w:val="nil"/>
          <w:between w:val="nil"/>
        </w:pBdr>
        <w:spacing w:before="132" w:line="240" w:lineRule="auto"/>
        <w:jc w:val="both"/>
        <w:rPr>
          <w:color w:val="FF0000"/>
          <w:sz w:val="24"/>
          <w:szCs w:val="24"/>
        </w:rPr>
      </w:pPr>
      <w:r>
        <w:rPr>
          <w:color w:val="FF0000"/>
          <w:sz w:val="24"/>
          <w:szCs w:val="24"/>
        </w:rPr>
        <w:t>INCLUSIVE VIEWS THROUGH A SERVICE-LEARNING EXPERIENCE IN INITIAL  TEACHER TRAINING. UCA LGTBIQA+ DIVERSITY</w:t>
      </w:r>
      <w:r>
        <w:rPr>
          <w:color w:val="FF0000"/>
          <w:sz w:val="24"/>
          <w:szCs w:val="24"/>
        </w:rPr>
        <w:t xml:space="preserve"> </w:t>
      </w:r>
    </w:p>
    <w:p w14:paraId="00000003" w14:textId="77777777" w:rsidR="00F37329" w:rsidRDefault="00F37329">
      <w:pPr>
        <w:widowControl w:val="0"/>
        <w:pBdr>
          <w:top w:val="nil"/>
          <w:left w:val="nil"/>
          <w:bottom w:val="nil"/>
          <w:right w:val="nil"/>
          <w:between w:val="nil"/>
        </w:pBdr>
        <w:spacing w:before="132" w:line="240" w:lineRule="auto"/>
        <w:jc w:val="both"/>
        <w:rPr>
          <w:color w:val="FF0000"/>
          <w:sz w:val="24"/>
          <w:szCs w:val="24"/>
        </w:rPr>
      </w:pPr>
    </w:p>
    <w:p w14:paraId="00000004"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Remedios Benítez Gavira</w:t>
      </w:r>
    </w:p>
    <w:p w14:paraId="00000005"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 xml:space="preserve">Mayka García García, </w:t>
      </w:r>
    </w:p>
    <w:p w14:paraId="00000006"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Carmen Sánchez-Ávila</w:t>
      </w:r>
    </w:p>
    <w:p w14:paraId="00000007"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Sonia Aguilar Gavira</w:t>
      </w:r>
    </w:p>
    <w:p w14:paraId="00000008"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Universidad de Cádiz</w:t>
      </w:r>
    </w:p>
    <w:p w14:paraId="00000009" w14:textId="77777777" w:rsidR="00F37329" w:rsidRDefault="00C42777">
      <w:pPr>
        <w:widowControl w:val="0"/>
        <w:pBdr>
          <w:top w:val="nil"/>
          <w:left w:val="nil"/>
          <w:bottom w:val="nil"/>
          <w:right w:val="nil"/>
          <w:between w:val="nil"/>
        </w:pBdr>
        <w:spacing w:line="240" w:lineRule="auto"/>
        <w:jc w:val="right"/>
        <w:rPr>
          <w:sz w:val="24"/>
          <w:szCs w:val="24"/>
        </w:rPr>
      </w:pPr>
      <w:r>
        <w:rPr>
          <w:sz w:val="24"/>
          <w:szCs w:val="24"/>
        </w:rPr>
        <w:t>r.benitez@uca.es</w:t>
      </w:r>
    </w:p>
    <w:p w14:paraId="0000000A" w14:textId="77777777" w:rsidR="00F37329" w:rsidRDefault="00C42777">
      <w:pPr>
        <w:widowControl w:val="0"/>
        <w:pBdr>
          <w:top w:val="nil"/>
          <w:left w:val="nil"/>
          <w:bottom w:val="nil"/>
          <w:right w:val="nil"/>
          <w:between w:val="nil"/>
        </w:pBdr>
        <w:spacing w:line="240" w:lineRule="auto"/>
        <w:jc w:val="right"/>
        <w:rPr>
          <w:color w:val="000000"/>
          <w:sz w:val="24"/>
          <w:szCs w:val="24"/>
        </w:rPr>
      </w:pPr>
      <w:r>
        <w:rPr>
          <w:color w:val="000000"/>
          <w:sz w:val="24"/>
          <w:szCs w:val="24"/>
        </w:rPr>
        <w:t xml:space="preserve"> </w:t>
      </w:r>
    </w:p>
    <w:p w14:paraId="0000000B" w14:textId="77777777" w:rsidR="00F37329" w:rsidRDefault="00C42777">
      <w:pPr>
        <w:widowControl w:val="0"/>
        <w:pBdr>
          <w:top w:val="nil"/>
          <w:left w:val="nil"/>
          <w:bottom w:val="nil"/>
          <w:right w:val="nil"/>
          <w:between w:val="nil"/>
        </w:pBdr>
        <w:spacing w:before="778" w:line="240" w:lineRule="auto"/>
        <w:ind w:left="14"/>
        <w:rPr>
          <w:b/>
          <w:color w:val="000000"/>
          <w:sz w:val="24"/>
          <w:szCs w:val="24"/>
        </w:rPr>
      </w:pPr>
      <w:r>
        <w:rPr>
          <w:b/>
          <w:color w:val="000000"/>
          <w:sz w:val="24"/>
          <w:szCs w:val="24"/>
        </w:rPr>
        <w:t xml:space="preserve">Resumen </w:t>
      </w:r>
    </w:p>
    <w:p w14:paraId="0000000C" w14:textId="77777777" w:rsidR="00F37329" w:rsidRDefault="00C42777">
      <w:pPr>
        <w:widowControl w:val="0"/>
        <w:pBdr>
          <w:top w:val="nil"/>
          <w:left w:val="nil"/>
          <w:bottom w:val="nil"/>
          <w:right w:val="nil"/>
          <w:between w:val="nil"/>
        </w:pBdr>
        <w:spacing w:before="778" w:line="240" w:lineRule="auto"/>
        <w:ind w:left="14"/>
        <w:jc w:val="both"/>
        <w:rPr>
          <w:sz w:val="24"/>
          <w:szCs w:val="24"/>
        </w:rPr>
      </w:pPr>
      <w:r>
        <w:rPr>
          <w:sz w:val="24"/>
          <w:szCs w:val="24"/>
        </w:rPr>
        <w:t>Este trabajo presenta una experiencia de Aprendizaje y Servicio en el contexto de la formación del profesorado en el título de Grado de Educación Infantil de la Universidad de Cádiz, inserto en el proyecto de I+D+i “¿Qué estamos olvidando en Educación Incl</w:t>
      </w:r>
      <w:r>
        <w:rPr>
          <w:sz w:val="24"/>
          <w:szCs w:val="24"/>
        </w:rPr>
        <w:t>usiva? Un proyecto de investigación participativa en Andalucía occidental” (PID2019-108775RB-C43). Supone la visualización y el accionar de la educación inclusiva como un proyecto social, de hecho, comunitario (Caparrós, García y Sierra, 2021), que precisa</w:t>
      </w:r>
      <w:r>
        <w:rPr>
          <w:sz w:val="24"/>
          <w:szCs w:val="24"/>
        </w:rPr>
        <w:t xml:space="preserve"> de un abordaje desde la propia formación inicial </w:t>
      </w:r>
      <w:r>
        <w:rPr>
          <w:sz w:val="24"/>
          <w:szCs w:val="24"/>
        </w:rPr>
        <w:lastRenderedPageBreak/>
        <w:t>del profesorado a través de propuestas incardinadas a propósitos afectivos, sociales e intelectuales (Echeita, 2012). “UCA Diversidad LGTBIQA+” se concreta en un micro-proyecto en el que alumnado universita</w:t>
      </w:r>
      <w:r>
        <w:rPr>
          <w:sz w:val="24"/>
          <w:szCs w:val="24"/>
        </w:rPr>
        <w:t>rio, a partir de la toma de conciencia sobre la necesidad social de abordar la discriminación, la exclusión e incluso la agresión que viven personas de la comunidad LGTBIQA+; investigan barreras actitudinales, políticas y didácticas, como proceso previo al</w:t>
      </w:r>
      <w:r>
        <w:rPr>
          <w:sz w:val="24"/>
          <w:szCs w:val="24"/>
        </w:rPr>
        <w:t xml:space="preserve"> diseño de un servicio que contribuya a minimizarlas. Despliega intervenciones de sensibilización y formación, y el desarrollo de una campaña local de visibilización de la diversidad afectivo-sexual y de apoyo a la comunidad LGTBIQA+, que posibilitaría el </w:t>
      </w:r>
      <w:r>
        <w:rPr>
          <w:sz w:val="24"/>
          <w:szCs w:val="24"/>
        </w:rPr>
        <w:t>aumento del impacto en el territorio.</w:t>
      </w:r>
    </w:p>
    <w:p w14:paraId="0000000D" w14:textId="77777777" w:rsidR="00F37329" w:rsidRDefault="00C42777">
      <w:pPr>
        <w:widowControl w:val="0"/>
        <w:pBdr>
          <w:top w:val="nil"/>
          <w:left w:val="nil"/>
          <w:bottom w:val="nil"/>
          <w:right w:val="nil"/>
          <w:between w:val="nil"/>
        </w:pBdr>
        <w:spacing w:before="548" w:line="240" w:lineRule="auto"/>
        <w:ind w:left="14"/>
        <w:jc w:val="both"/>
        <w:rPr>
          <w:i/>
          <w:sz w:val="24"/>
          <w:szCs w:val="24"/>
        </w:rPr>
      </w:pPr>
      <w:r>
        <w:rPr>
          <w:b/>
          <w:color w:val="000000"/>
          <w:sz w:val="24"/>
          <w:szCs w:val="24"/>
        </w:rPr>
        <w:t xml:space="preserve">Palabras clave: </w:t>
      </w:r>
      <w:r>
        <w:rPr>
          <w:i/>
          <w:sz w:val="24"/>
          <w:szCs w:val="24"/>
        </w:rPr>
        <w:t xml:space="preserve">Aprendizaje activo, Cambio Social, </w:t>
      </w:r>
      <w:r>
        <w:rPr>
          <w:i/>
          <w:color w:val="000000"/>
          <w:sz w:val="24"/>
          <w:szCs w:val="24"/>
        </w:rPr>
        <w:t>Educación inclusiva, Formación de docentes, Necesidad social, Relación escuela-comunidad.</w:t>
      </w:r>
    </w:p>
    <w:p w14:paraId="0000000E" w14:textId="77777777" w:rsidR="00F37329" w:rsidRDefault="00C42777">
      <w:pPr>
        <w:widowControl w:val="0"/>
        <w:pBdr>
          <w:top w:val="nil"/>
          <w:left w:val="nil"/>
          <w:bottom w:val="nil"/>
          <w:right w:val="nil"/>
          <w:between w:val="nil"/>
        </w:pBdr>
        <w:spacing w:before="547" w:line="240" w:lineRule="auto"/>
        <w:ind w:left="1"/>
        <w:rPr>
          <w:b/>
          <w:color w:val="000000"/>
          <w:sz w:val="24"/>
          <w:szCs w:val="24"/>
        </w:rPr>
      </w:pPr>
      <w:r>
        <w:rPr>
          <w:b/>
          <w:color w:val="000000"/>
          <w:sz w:val="24"/>
          <w:szCs w:val="24"/>
        </w:rPr>
        <w:t xml:space="preserve">Abstract </w:t>
      </w:r>
    </w:p>
    <w:p w14:paraId="0000000F" w14:textId="77777777" w:rsidR="00F37329" w:rsidRDefault="00C42777">
      <w:pPr>
        <w:widowControl w:val="0"/>
        <w:pBdr>
          <w:top w:val="nil"/>
          <w:left w:val="nil"/>
          <w:bottom w:val="nil"/>
          <w:right w:val="nil"/>
          <w:between w:val="nil"/>
        </w:pBdr>
        <w:spacing w:before="547" w:line="240" w:lineRule="auto"/>
        <w:ind w:left="1"/>
        <w:jc w:val="both"/>
        <w:rPr>
          <w:sz w:val="24"/>
          <w:szCs w:val="24"/>
        </w:rPr>
      </w:pPr>
      <w:r>
        <w:rPr>
          <w:sz w:val="24"/>
          <w:szCs w:val="24"/>
        </w:rPr>
        <w:t>This paper presents an experience of Service-learning in the context of teacher training in the degree of Early Childhood Education at the University of Cadiz, within the R+D+i project ‘What are we forgetting in Inclusive Education? A participatory researc</w:t>
      </w:r>
      <w:r>
        <w:rPr>
          <w:sz w:val="24"/>
          <w:szCs w:val="24"/>
        </w:rPr>
        <w:t>h project in Western Andalusia’ (PID2019-108775RB-C43). This entails the conceptualisation and implementation of inclusive education as a social, de facto, community project (Caparrós, García &amp; Sierra, 2021), which necessitates an approach from the initial</w:t>
      </w:r>
      <w:r>
        <w:rPr>
          <w:sz w:val="24"/>
          <w:szCs w:val="24"/>
        </w:rPr>
        <w:t xml:space="preserve"> teacher training itself, encompassing proposals aligned with affective, social and intellectual purposes (Echeita, 2012). The UCA Diversidad </w:t>
      </w:r>
      <w:r>
        <w:rPr>
          <w:sz w:val="24"/>
          <w:szCs w:val="24"/>
        </w:rPr>
        <w:lastRenderedPageBreak/>
        <w:t xml:space="preserve">LGTBIQA+ micro-project is an initiative that university students undertake in order to address the social need to </w:t>
      </w:r>
      <w:r>
        <w:rPr>
          <w:sz w:val="24"/>
          <w:szCs w:val="24"/>
        </w:rPr>
        <w:t>address discrimination, exclusion and even aggression experienced by people from the LGTBIQA+ community. The project involves investigating attitudinal, political and didactic barriers as a process prior to the design of a service that contributes to minim</w:t>
      </w:r>
      <w:r>
        <w:rPr>
          <w:sz w:val="24"/>
          <w:szCs w:val="24"/>
        </w:rPr>
        <w:t xml:space="preserve">ising them. The project employs awareness-raising and training interventions, as well as the development of a local campaign to raise awareness of affective-sexual diversity and support for the LGTBIQA+ community. This is intended to enhance the impact on </w:t>
      </w:r>
      <w:r>
        <w:rPr>
          <w:sz w:val="24"/>
          <w:szCs w:val="24"/>
        </w:rPr>
        <w:t>the territory.</w:t>
      </w:r>
    </w:p>
    <w:p w14:paraId="00000010" w14:textId="77777777" w:rsidR="00F37329" w:rsidRDefault="00C42777">
      <w:pPr>
        <w:widowControl w:val="0"/>
        <w:pBdr>
          <w:top w:val="nil"/>
          <w:left w:val="nil"/>
          <w:bottom w:val="nil"/>
          <w:right w:val="nil"/>
          <w:between w:val="nil"/>
        </w:pBdr>
        <w:spacing w:before="701" w:line="240" w:lineRule="auto"/>
        <w:ind w:left="17"/>
        <w:rPr>
          <w:i/>
          <w:sz w:val="24"/>
          <w:szCs w:val="24"/>
        </w:rPr>
      </w:pPr>
      <w:r>
        <w:rPr>
          <w:b/>
          <w:color w:val="000000"/>
          <w:sz w:val="24"/>
          <w:szCs w:val="24"/>
        </w:rPr>
        <w:t xml:space="preserve">Key words: </w:t>
      </w:r>
      <w:r>
        <w:rPr>
          <w:i/>
          <w:sz w:val="24"/>
          <w:szCs w:val="24"/>
        </w:rPr>
        <w:t>active learning, social change, Inclusive Education, teacher training, social need, school- community relationship.</w:t>
      </w:r>
    </w:p>
    <w:p w14:paraId="00000011" w14:textId="77777777" w:rsidR="00F37329" w:rsidRDefault="00C42777">
      <w:pPr>
        <w:widowControl w:val="0"/>
        <w:pBdr>
          <w:top w:val="nil"/>
          <w:left w:val="nil"/>
          <w:bottom w:val="nil"/>
          <w:right w:val="nil"/>
          <w:between w:val="nil"/>
        </w:pBdr>
        <w:spacing w:before="548" w:line="240" w:lineRule="auto"/>
        <w:rPr>
          <w:b/>
          <w:color w:val="000000"/>
          <w:sz w:val="24"/>
          <w:szCs w:val="24"/>
        </w:rPr>
      </w:pPr>
      <w:r>
        <w:rPr>
          <w:b/>
          <w:color w:val="000000"/>
          <w:sz w:val="24"/>
          <w:szCs w:val="24"/>
        </w:rPr>
        <w:t xml:space="preserve">-------------------------------------------------------------------------------- </w:t>
      </w:r>
    </w:p>
    <w:p w14:paraId="00000012" w14:textId="77777777" w:rsidR="00F37329" w:rsidRDefault="00C42777">
      <w:pPr>
        <w:widowControl w:val="0"/>
        <w:pBdr>
          <w:top w:val="nil"/>
          <w:left w:val="nil"/>
          <w:bottom w:val="nil"/>
          <w:right w:val="nil"/>
          <w:between w:val="nil"/>
        </w:pBdr>
        <w:spacing w:before="271" w:line="240" w:lineRule="auto"/>
        <w:ind w:left="6"/>
        <w:rPr>
          <w:b/>
          <w:color w:val="000000"/>
          <w:sz w:val="24"/>
          <w:szCs w:val="24"/>
        </w:rPr>
      </w:pPr>
      <w:r>
        <w:rPr>
          <w:b/>
          <w:color w:val="000000"/>
          <w:sz w:val="24"/>
          <w:szCs w:val="24"/>
        </w:rPr>
        <w:t xml:space="preserve">Sobre los autores: </w:t>
      </w:r>
    </w:p>
    <w:p w14:paraId="00000013" w14:textId="77777777" w:rsidR="00F37329" w:rsidRDefault="00C42777">
      <w:pPr>
        <w:widowControl w:val="0"/>
        <w:pBdr>
          <w:top w:val="nil"/>
          <w:left w:val="nil"/>
          <w:bottom w:val="nil"/>
          <w:right w:val="nil"/>
          <w:between w:val="nil"/>
        </w:pBdr>
        <w:spacing w:before="252" w:line="240" w:lineRule="auto"/>
        <w:ind w:left="16"/>
        <w:rPr>
          <w:color w:val="FF0000"/>
          <w:sz w:val="24"/>
          <w:szCs w:val="24"/>
        </w:rPr>
      </w:pPr>
      <w:r>
        <w:rPr>
          <w:color w:val="FF0000"/>
          <w:sz w:val="24"/>
          <w:szCs w:val="24"/>
        </w:rPr>
        <w:t>Remedios Benítez Gavira</w:t>
      </w:r>
    </w:p>
    <w:p w14:paraId="00000014" w14:textId="77777777" w:rsidR="00F37329" w:rsidRDefault="00C42777">
      <w:pPr>
        <w:widowControl w:val="0"/>
        <w:pBdr>
          <w:top w:val="nil"/>
          <w:left w:val="nil"/>
          <w:bottom w:val="nil"/>
          <w:right w:val="nil"/>
          <w:between w:val="nil"/>
        </w:pBdr>
        <w:spacing w:before="252" w:line="240" w:lineRule="auto"/>
        <w:ind w:left="16"/>
        <w:jc w:val="both"/>
        <w:rPr>
          <w:sz w:val="24"/>
          <w:szCs w:val="24"/>
        </w:rPr>
      </w:pPr>
      <w:r>
        <w:rPr>
          <w:sz w:val="24"/>
          <w:szCs w:val="24"/>
        </w:rPr>
        <w:t>Profesora Ayudante Doctora del Departamento de Didáctica de la Facultad de Educación de la Universidad de Cádiz con más de diez años de experiencia. Su trayectoria docente, así como la investigadora combina el estudio en Tecnologías</w:t>
      </w:r>
      <w:r>
        <w:rPr>
          <w:sz w:val="24"/>
          <w:szCs w:val="24"/>
        </w:rPr>
        <w:t xml:space="preserve"> aplicadas a la educación, Aprendizaje y Servicio, educación inclusiva, equidad y la atención a la diversidad. Forma parte del Grupo de Investigación Didáctica: Análisis Tecnológico y Cualitativo de los Proc. de Enseñanza-Aprendizaje (HUM390). </w:t>
      </w:r>
    </w:p>
    <w:p w14:paraId="00000015" w14:textId="77777777" w:rsidR="00F37329" w:rsidRDefault="00C42777">
      <w:pPr>
        <w:widowControl w:val="0"/>
        <w:pBdr>
          <w:top w:val="nil"/>
          <w:left w:val="nil"/>
          <w:bottom w:val="nil"/>
          <w:right w:val="nil"/>
          <w:between w:val="nil"/>
        </w:pBdr>
        <w:spacing w:before="252" w:line="240" w:lineRule="auto"/>
        <w:ind w:left="16"/>
        <w:jc w:val="both"/>
        <w:rPr>
          <w:color w:val="FF0000"/>
          <w:sz w:val="24"/>
          <w:szCs w:val="24"/>
        </w:rPr>
      </w:pPr>
      <w:r>
        <w:rPr>
          <w:color w:val="FF0000"/>
          <w:sz w:val="24"/>
          <w:szCs w:val="24"/>
        </w:rPr>
        <w:lastRenderedPageBreak/>
        <w:t>Mayka Garcí</w:t>
      </w:r>
      <w:r>
        <w:rPr>
          <w:color w:val="FF0000"/>
          <w:sz w:val="24"/>
          <w:szCs w:val="24"/>
        </w:rPr>
        <w:t xml:space="preserve">a García </w:t>
      </w:r>
    </w:p>
    <w:p w14:paraId="00000016" w14:textId="77777777" w:rsidR="00F37329" w:rsidRDefault="00C42777">
      <w:pPr>
        <w:widowControl w:val="0"/>
        <w:pBdr>
          <w:top w:val="nil"/>
          <w:left w:val="nil"/>
          <w:bottom w:val="nil"/>
          <w:right w:val="nil"/>
          <w:between w:val="nil"/>
        </w:pBdr>
        <w:spacing w:before="252" w:line="240" w:lineRule="auto"/>
        <w:ind w:left="16"/>
        <w:jc w:val="both"/>
        <w:rPr>
          <w:sz w:val="24"/>
          <w:szCs w:val="24"/>
        </w:rPr>
      </w:pPr>
      <w:r>
        <w:rPr>
          <w:sz w:val="24"/>
          <w:szCs w:val="24"/>
        </w:rPr>
        <w:t>Profesora titular del Departamento de Didáctica de la Universidad de Cádiz, en el área de Didáctica y Organización Escolar y directora del Grupo de Investigación HUM 230 "Investigación Educativa Eduardo Benot", donde se adscribe a las líneas de i</w:t>
      </w:r>
      <w:r>
        <w:rPr>
          <w:sz w:val="24"/>
          <w:szCs w:val="24"/>
        </w:rPr>
        <w:t>nvestigación en Inclusión Educativa y Social; Equidad; Aprendizaje y Servicio; políticas y prácticas inclusivas; innovación social inclusiva.</w:t>
      </w:r>
    </w:p>
    <w:p w14:paraId="00000017" w14:textId="77777777" w:rsidR="00F37329" w:rsidRDefault="00C42777">
      <w:pPr>
        <w:widowControl w:val="0"/>
        <w:pBdr>
          <w:top w:val="nil"/>
          <w:left w:val="nil"/>
          <w:bottom w:val="nil"/>
          <w:right w:val="nil"/>
          <w:between w:val="nil"/>
        </w:pBdr>
        <w:spacing w:before="252" w:line="240" w:lineRule="auto"/>
        <w:ind w:left="16"/>
        <w:rPr>
          <w:sz w:val="24"/>
          <w:szCs w:val="24"/>
        </w:rPr>
      </w:pPr>
      <w:r>
        <w:rPr>
          <w:color w:val="FF0000"/>
          <w:sz w:val="24"/>
          <w:szCs w:val="24"/>
        </w:rPr>
        <w:t>Carmen Sánchez-Ávila</w:t>
      </w:r>
    </w:p>
    <w:p w14:paraId="00000018" w14:textId="77777777" w:rsidR="00F37329" w:rsidRDefault="00C42777">
      <w:pPr>
        <w:widowControl w:val="0"/>
        <w:spacing w:before="240" w:after="240" w:line="240" w:lineRule="auto"/>
        <w:jc w:val="both"/>
        <w:rPr>
          <w:sz w:val="24"/>
          <w:szCs w:val="24"/>
        </w:rPr>
      </w:pPr>
      <w:r>
        <w:rPr>
          <w:sz w:val="24"/>
          <w:szCs w:val="24"/>
        </w:rPr>
        <w:t>Estudiante del programa de doctorado EDUCA “Investigación y práctica educativa” de la Unive</w:t>
      </w:r>
      <w:r>
        <w:rPr>
          <w:sz w:val="24"/>
          <w:szCs w:val="24"/>
        </w:rPr>
        <w:t>rsidad de Cádiz, con contrato predoctoral para la Formación del Profesorado Universitario, adscrita al Departamento de Didáctica, en el área de Didáctica y Organización Escolar y miembro del Grupo de Investigación HUM 230 "Investigación Educativa Ed</w:t>
      </w:r>
      <w:r>
        <w:rPr>
          <w:sz w:val="24"/>
          <w:szCs w:val="24"/>
        </w:rPr>
        <w:t>uardo Benot". Sus líneas de investigación se centran en Educación Inclusiva, Currículo, Comunidades de Aprendizaje, Equidad y Justicia Social.</w:t>
      </w:r>
    </w:p>
    <w:p w14:paraId="00000019" w14:textId="77777777" w:rsidR="00F37329" w:rsidRDefault="00C42777">
      <w:pPr>
        <w:widowControl w:val="0"/>
        <w:pBdr>
          <w:top w:val="nil"/>
          <w:left w:val="nil"/>
          <w:bottom w:val="nil"/>
          <w:right w:val="nil"/>
          <w:between w:val="nil"/>
        </w:pBdr>
        <w:spacing w:before="252" w:line="240" w:lineRule="auto"/>
        <w:ind w:left="16"/>
        <w:rPr>
          <w:color w:val="FF0000"/>
          <w:sz w:val="24"/>
          <w:szCs w:val="24"/>
        </w:rPr>
      </w:pPr>
      <w:r>
        <w:rPr>
          <w:color w:val="FF0000"/>
          <w:sz w:val="24"/>
          <w:szCs w:val="24"/>
        </w:rPr>
        <w:t>Sonia Aguilar Gavira</w:t>
      </w:r>
    </w:p>
    <w:p w14:paraId="0000001A" w14:textId="77777777" w:rsidR="00F37329" w:rsidRDefault="00C42777">
      <w:pPr>
        <w:widowControl w:val="0"/>
        <w:spacing w:before="252" w:line="240" w:lineRule="auto"/>
        <w:ind w:left="16"/>
        <w:jc w:val="both"/>
        <w:rPr>
          <w:sz w:val="24"/>
          <w:szCs w:val="24"/>
        </w:rPr>
      </w:pPr>
      <w:r>
        <w:rPr>
          <w:sz w:val="24"/>
          <w:szCs w:val="24"/>
        </w:rPr>
        <w:t xml:space="preserve">Profesora ayudante doctora del Departamento de Didáctica de la Facultad de Educación de la Universidad de Cádiz. Su trayectoria docente, así como la investigadora se centra en innovación educativa, la inclusión, colectivos vulnerables o la tecnología como </w:t>
      </w:r>
      <w:r>
        <w:rPr>
          <w:sz w:val="24"/>
          <w:szCs w:val="24"/>
        </w:rPr>
        <w:t>favorecedoras de la inclusión. Forma parte del Grupo de Investigación Didáctica: Análisis Tecnológico y Cualitativo de los Procesos de Enseñanza-Aprendizaje (HUM390). Se destacan entre otros, la participación en proyectos I+D y proyectos de excelencia e in</w:t>
      </w:r>
      <w:r>
        <w:rPr>
          <w:sz w:val="24"/>
          <w:szCs w:val="24"/>
        </w:rPr>
        <w:t xml:space="preserve">novación docente relacionados con dicha línea de investigación. </w:t>
      </w:r>
    </w:p>
    <w:p w14:paraId="0000001B" w14:textId="77777777" w:rsidR="00F37329" w:rsidRDefault="00F37329">
      <w:pPr>
        <w:widowControl w:val="0"/>
        <w:pBdr>
          <w:top w:val="nil"/>
          <w:left w:val="nil"/>
          <w:bottom w:val="nil"/>
          <w:right w:val="nil"/>
          <w:between w:val="nil"/>
        </w:pBdr>
        <w:spacing w:before="252" w:line="240" w:lineRule="auto"/>
        <w:ind w:left="16"/>
        <w:rPr>
          <w:color w:val="FF0000"/>
          <w:sz w:val="24"/>
          <w:szCs w:val="24"/>
        </w:rPr>
      </w:pPr>
    </w:p>
    <w:sectPr w:rsidR="00F37329">
      <w:pgSz w:w="12240" w:h="15840"/>
      <w:pgMar w:top="1682" w:right="1697" w:bottom="6516" w:left="170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29"/>
    <w:rsid w:val="00C42777"/>
    <w:rsid w:val="00F37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A36C8-1C97-4018-BCD7-041C2C3E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Reme Benítez</dc:creator>
  <cp:lastModifiedBy>Reme Benítez</cp:lastModifiedBy>
  <cp:revision>2</cp:revision>
  <dcterms:created xsi:type="dcterms:W3CDTF">2024-05-28T10:34:00Z</dcterms:created>
  <dcterms:modified xsi:type="dcterms:W3CDTF">2024-05-28T10:34:00Z</dcterms:modified>
</cp:coreProperties>
</file>